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4C2D5F">
      <w:pPr>
        <w:spacing w:line="400" w:lineRule="exact"/>
        <w:jc w:val="center"/>
        <w:rPr>
          <w:rFonts w:hint="eastAsia" w:ascii="宋体" w:hAnsi="宋体" w:cs="宋体"/>
          <w:b/>
          <w:bCs/>
          <w:sz w:val="24"/>
          <w:szCs w:val="24"/>
          <w:lang w:val="en-US" w:eastAsia="zh-CN"/>
        </w:rPr>
      </w:pPr>
      <w:bookmarkStart w:id="0" w:name="_GoBack"/>
      <w:bookmarkEnd w:id="0"/>
    </w:p>
    <w:p w14:paraId="661ABA99">
      <w:pPr>
        <w:spacing w:line="400" w:lineRule="exact"/>
        <w:jc w:val="center"/>
        <w:rPr>
          <w:rFonts w:hint="eastAsia" w:ascii="宋体" w:hAnsi="宋体" w:cs="宋体"/>
          <w:b/>
          <w:bCs/>
          <w:sz w:val="24"/>
          <w:szCs w:val="24"/>
        </w:rPr>
      </w:pPr>
      <w:r>
        <w:rPr>
          <w:rFonts w:hint="eastAsia" w:ascii="宋体" w:hAnsi="宋体" w:cs="宋体"/>
          <w:b/>
          <w:bCs/>
          <w:sz w:val="24"/>
          <w:szCs w:val="24"/>
          <w:lang w:val="en-US" w:eastAsia="zh-CN"/>
        </w:rPr>
        <w:t>临床试验项目自查表（药物）</w:t>
      </w:r>
    </w:p>
    <w:tbl>
      <w:tblPr>
        <w:tblStyle w:val="5"/>
        <w:tblW w:w="88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58"/>
        <w:gridCol w:w="5525"/>
        <w:gridCol w:w="1134"/>
        <w:gridCol w:w="1275"/>
      </w:tblGrid>
      <w:tr w14:paraId="67349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85" w:hRule="atLeast"/>
        </w:trPr>
        <w:tc>
          <w:tcPr>
            <w:tcW w:w="958" w:type="dxa"/>
            <w:shd w:val="clear" w:color="auto" w:fill="DBE3F4" w:themeFill="accent1" w:themeFillTint="32"/>
            <w:noWrap/>
            <w:vAlign w:val="center"/>
          </w:tcPr>
          <w:p w14:paraId="338DAF14">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
                <w:bCs/>
                <w:sz w:val="20"/>
                <w:szCs w:val="20"/>
                <w:lang w:val="en-US" w:eastAsia="zh-CN"/>
              </w:rPr>
            </w:pPr>
            <w:r>
              <w:rPr>
                <w:rFonts w:hint="default" w:ascii="Times New Roman" w:hAnsi="Times New Roman" w:cs="Times New Roman"/>
                <w:b/>
                <w:bCs/>
                <w:sz w:val="20"/>
                <w:szCs w:val="20"/>
                <w:lang w:val="en-US" w:eastAsia="zh-CN"/>
              </w:rPr>
              <w:t>1</w:t>
            </w:r>
          </w:p>
        </w:tc>
        <w:tc>
          <w:tcPr>
            <w:tcW w:w="5525" w:type="dxa"/>
            <w:shd w:val="clear" w:color="auto" w:fill="DBE3F4" w:themeFill="accent1" w:themeFillTint="32"/>
            <w:vAlign w:val="center"/>
          </w:tcPr>
          <w:p w14:paraId="35F2AFF9">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b/>
                <w:bCs/>
                <w:szCs w:val="21"/>
                <w:lang w:val="en-US"/>
              </w:rPr>
            </w:pPr>
            <w:r>
              <w:rPr>
                <w:rFonts w:hint="default" w:ascii="Times New Roman" w:hAnsi="Times New Roman" w:eastAsia="宋体" w:cs="Times New Roman"/>
                <w:b/>
                <w:bCs/>
                <w:kern w:val="2"/>
                <w:sz w:val="21"/>
                <w:szCs w:val="21"/>
                <w:lang w:val="en-US" w:eastAsia="zh-CN" w:bidi="ar"/>
              </w:rPr>
              <w:t>临床试验许可与条件</w:t>
            </w:r>
          </w:p>
        </w:tc>
        <w:tc>
          <w:tcPr>
            <w:tcW w:w="1134" w:type="dxa"/>
            <w:shd w:val="clear" w:color="auto" w:fill="DBE3F4" w:themeFill="accent1" w:themeFillTint="32"/>
            <w:vAlign w:val="center"/>
          </w:tcPr>
          <w:p w14:paraId="0723870E">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b/>
                <w:bCs/>
                <w:szCs w:val="21"/>
                <w:lang w:val="en-US"/>
              </w:rPr>
            </w:pPr>
            <w:r>
              <w:rPr>
                <w:rFonts w:hint="default" w:ascii="Times New Roman" w:hAnsi="Times New Roman" w:eastAsia="宋体" w:cs="Times New Roman"/>
                <w:b/>
                <w:bCs/>
                <w:kern w:val="2"/>
                <w:sz w:val="21"/>
                <w:szCs w:val="21"/>
                <w:lang w:val="en-US" w:eastAsia="zh-CN" w:bidi="ar"/>
              </w:rPr>
              <w:t>填“√”或“×”</w:t>
            </w:r>
          </w:p>
        </w:tc>
        <w:tc>
          <w:tcPr>
            <w:tcW w:w="1275" w:type="dxa"/>
            <w:shd w:val="clear" w:color="auto" w:fill="DBE3F4" w:themeFill="accent1" w:themeFillTint="32"/>
            <w:noWrap/>
            <w:vAlign w:val="center"/>
          </w:tcPr>
          <w:p w14:paraId="08E9AEB8">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b/>
                <w:bCs/>
                <w:szCs w:val="21"/>
                <w:lang w:val="en-US"/>
              </w:rPr>
            </w:pPr>
            <w:r>
              <w:rPr>
                <w:rFonts w:hint="default" w:ascii="Times New Roman" w:hAnsi="Times New Roman" w:eastAsia="宋体" w:cs="Times New Roman"/>
                <w:b/>
                <w:bCs/>
                <w:kern w:val="2"/>
                <w:sz w:val="21"/>
                <w:szCs w:val="21"/>
                <w:lang w:val="en-US" w:eastAsia="zh-CN" w:bidi="ar"/>
              </w:rPr>
              <w:t>若为“×”，请备注原因</w:t>
            </w:r>
          </w:p>
        </w:tc>
      </w:tr>
      <w:tr w14:paraId="4DEFC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80" w:hRule="atLeast"/>
        </w:trPr>
        <w:tc>
          <w:tcPr>
            <w:tcW w:w="958" w:type="dxa"/>
            <w:shd w:val="clear" w:color="auto" w:fill="auto"/>
            <w:vAlign w:val="center"/>
          </w:tcPr>
          <w:p w14:paraId="3CB8909A">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1.1</w:t>
            </w:r>
          </w:p>
        </w:tc>
        <w:tc>
          <w:tcPr>
            <w:tcW w:w="5525" w:type="dxa"/>
            <w:shd w:val="clear" w:color="auto" w:fill="auto"/>
            <w:vAlign w:val="center"/>
          </w:tcPr>
          <w:p w14:paraId="0FCD8F99">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药品监督管理部门的许可/备案</w:t>
            </w:r>
            <w:r>
              <w:rPr>
                <w:rFonts w:hint="eastAsia" w:cs="Times New Roman"/>
                <w:kern w:val="2"/>
                <w:sz w:val="21"/>
                <w:szCs w:val="21"/>
                <w:lang w:val="en-US" w:eastAsia="zh-CN" w:bidi="ar"/>
              </w:rPr>
              <w:t>。</w:t>
            </w:r>
          </w:p>
        </w:tc>
        <w:tc>
          <w:tcPr>
            <w:tcW w:w="1134" w:type="dxa"/>
            <w:shd w:val="clear" w:color="auto" w:fill="auto"/>
            <w:noWrap/>
            <w:vAlign w:val="bottom"/>
          </w:tcPr>
          <w:p w14:paraId="00FE3DC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75" w:type="dxa"/>
            <w:shd w:val="clear" w:color="auto" w:fill="auto"/>
            <w:vAlign w:val="center"/>
          </w:tcPr>
          <w:p w14:paraId="0FDBF354">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　</w:t>
            </w:r>
          </w:p>
        </w:tc>
      </w:tr>
      <w:tr w14:paraId="4DAC5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82" w:hRule="atLeast"/>
        </w:trPr>
        <w:tc>
          <w:tcPr>
            <w:tcW w:w="958" w:type="dxa"/>
            <w:shd w:val="clear" w:color="auto" w:fill="auto"/>
            <w:vAlign w:val="center"/>
          </w:tcPr>
          <w:p w14:paraId="503AE46D">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1.2</w:t>
            </w:r>
          </w:p>
        </w:tc>
        <w:tc>
          <w:tcPr>
            <w:tcW w:w="5525" w:type="dxa"/>
            <w:shd w:val="clear" w:color="auto" w:fill="auto"/>
            <w:vAlign w:val="center"/>
          </w:tcPr>
          <w:p w14:paraId="6BAC6975">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具有药物临床试验伦理委员会批件。</w:t>
            </w:r>
          </w:p>
        </w:tc>
        <w:tc>
          <w:tcPr>
            <w:tcW w:w="1134" w:type="dxa"/>
            <w:shd w:val="clear" w:color="auto" w:fill="auto"/>
            <w:noWrap/>
            <w:vAlign w:val="bottom"/>
          </w:tcPr>
          <w:p w14:paraId="750A01D9">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　</w:t>
            </w:r>
          </w:p>
        </w:tc>
        <w:tc>
          <w:tcPr>
            <w:tcW w:w="1275" w:type="dxa"/>
            <w:shd w:val="clear" w:color="auto" w:fill="auto"/>
            <w:noWrap/>
            <w:vAlign w:val="bottom"/>
          </w:tcPr>
          <w:p w14:paraId="104CE570">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　</w:t>
            </w:r>
          </w:p>
        </w:tc>
      </w:tr>
      <w:tr w14:paraId="3C440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80" w:hRule="atLeast"/>
        </w:trPr>
        <w:tc>
          <w:tcPr>
            <w:tcW w:w="958" w:type="dxa"/>
            <w:shd w:val="clear" w:color="auto" w:fill="auto"/>
            <w:vAlign w:val="center"/>
          </w:tcPr>
          <w:p w14:paraId="0C4C6421">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1.3</w:t>
            </w:r>
          </w:p>
        </w:tc>
        <w:tc>
          <w:tcPr>
            <w:tcW w:w="5525" w:type="dxa"/>
            <w:shd w:val="clear" w:color="auto" w:fill="auto"/>
            <w:vAlign w:val="center"/>
          </w:tcPr>
          <w:p w14:paraId="50804687">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药物临床试验开始实施时间与许可/备案时间逻辑相符</w:t>
            </w:r>
            <w:r>
              <w:rPr>
                <w:rFonts w:hint="eastAsia" w:cs="Times New Roman"/>
                <w:kern w:val="2"/>
                <w:sz w:val="21"/>
                <w:szCs w:val="21"/>
                <w:lang w:val="en-US" w:eastAsia="zh-CN" w:bidi="ar"/>
              </w:rPr>
              <w:t>。</w:t>
            </w:r>
          </w:p>
        </w:tc>
        <w:tc>
          <w:tcPr>
            <w:tcW w:w="1134" w:type="dxa"/>
            <w:shd w:val="clear" w:color="auto" w:fill="auto"/>
            <w:noWrap/>
            <w:vAlign w:val="bottom"/>
          </w:tcPr>
          <w:p w14:paraId="556D70A4">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　</w:t>
            </w:r>
          </w:p>
        </w:tc>
        <w:tc>
          <w:tcPr>
            <w:tcW w:w="1275" w:type="dxa"/>
            <w:shd w:val="clear" w:color="auto" w:fill="auto"/>
            <w:noWrap/>
            <w:vAlign w:val="bottom"/>
          </w:tcPr>
          <w:p w14:paraId="413F43EC">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　</w:t>
            </w:r>
          </w:p>
        </w:tc>
      </w:tr>
      <w:tr w14:paraId="0B89D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80" w:hRule="atLeast"/>
        </w:trPr>
        <w:tc>
          <w:tcPr>
            <w:tcW w:w="958" w:type="dxa"/>
            <w:shd w:val="clear" w:color="auto" w:fill="auto"/>
            <w:vAlign w:val="center"/>
          </w:tcPr>
          <w:p w14:paraId="5A828F0B">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1.4</w:t>
            </w:r>
          </w:p>
        </w:tc>
        <w:tc>
          <w:tcPr>
            <w:tcW w:w="5525" w:type="dxa"/>
            <w:shd w:val="clear" w:color="auto" w:fill="auto"/>
            <w:vAlign w:val="center"/>
          </w:tcPr>
          <w:p w14:paraId="2E7D6F9C">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药物临床试验开始实施时间不早于启动会通知函时间</w:t>
            </w:r>
            <w:r>
              <w:rPr>
                <w:rFonts w:hint="eastAsia" w:cs="Times New Roman"/>
                <w:kern w:val="2"/>
                <w:sz w:val="21"/>
                <w:szCs w:val="21"/>
                <w:lang w:val="en-US" w:eastAsia="zh-CN" w:bidi="ar"/>
              </w:rPr>
              <w:t>。</w:t>
            </w:r>
          </w:p>
        </w:tc>
        <w:tc>
          <w:tcPr>
            <w:tcW w:w="1134" w:type="dxa"/>
            <w:shd w:val="clear" w:color="auto" w:fill="auto"/>
            <w:noWrap/>
            <w:vAlign w:val="bottom"/>
          </w:tcPr>
          <w:p w14:paraId="6BA8FBF3">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　</w:t>
            </w:r>
          </w:p>
        </w:tc>
        <w:tc>
          <w:tcPr>
            <w:tcW w:w="1275" w:type="dxa"/>
            <w:shd w:val="clear" w:color="auto" w:fill="auto"/>
            <w:noWrap/>
            <w:vAlign w:val="bottom"/>
          </w:tcPr>
          <w:p w14:paraId="0EB9CE14">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　</w:t>
            </w:r>
          </w:p>
        </w:tc>
      </w:tr>
      <w:tr w14:paraId="4962D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40" w:hRule="atLeast"/>
        </w:trPr>
        <w:tc>
          <w:tcPr>
            <w:tcW w:w="958" w:type="dxa"/>
            <w:shd w:val="clear" w:color="auto" w:fill="auto"/>
            <w:vAlign w:val="center"/>
          </w:tcPr>
          <w:p w14:paraId="25504FA6">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1.5</w:t>
            </w:r>
          </w:p>
        </w:tc>
        <w:tc>
          <w:tcPr>
            <w:tcW w:w="5525" w:type="dxa"/>
            <w:shd w:val="clear" w:color="auto" w:fill="auto"/>
            <w:vAlign w:val="center"/>
          </w:tcPr>
          <w:p w14:paraId="6F3B051B">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eastAsia="zh-CN"/>
              </w:rPr>
            </w:pPr>
            <w:r>
              <w:rPr>
                <w:rFonts w:hint="default" w:ascii="Times New Roman" w:hAnsi="Times New Roman" w:eastAsia="宋体" w:cs="Times New Roman"/>
                <w:kern w:val="2"/>
                <w:sz w:val="21"/>
                <w:szCs w:val="21"/>
                <w:lang w:val="en-US" w:eastAsia="zh-CN" w:bidi="ar"/>
              </w:rPr>
              <w:t>药物临床试验在具备相应条件并按规定备案的药物临床试验机构开展。其中,疫苗临床试验应当由符合NMPA规定的三级医疗机构或者省级以上疾病预防控制机构实施或者组织实施。</w:t>
            </w:r>
          </w:p>
        </w:tc>
        <w:tc>
          <w:tcPr>
            <w:tcW w:w="1134" w:type="dxa"/>
            <w:shd w:val="clear" w:color="auto" w:fill="auto"/>
            <w:noWrap/>
            <w:vAlign w:val="bottom"/>
          </w:tcPr>
          <w:p w14:paraId="749379D7">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　</w:t>
            </w:r>
          </w:p>
        </w:tc>
        <w:tc>
          <w:tcPr>
            <w:tcW w:w="1275" w:type="dxa"/>
            <w:shd w:val="clear" w:color="auto" w:fill="auto"/>
            <w:noWrap/>
            <w:vAlign w:val="bottom"/>
          </w:tcPr>
          <w:p w14:paraId="0CD0C160">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　</w:t>
            </w:r>
          </w:p>
        </w:tc>
      </w:tr>
      <w:tr w14:paraId="50199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60" w:hRule="atLeast"/>
        </w:trPr>
        <w:tc>
          <w:tcPr>
            <w:tcW w:w="958" w:type="dxa"/>
            <w:shd w:val="clear" w:color="auto" w:fill="auto"/>
            <w:vAlign w:val="center"/>
          </w:tcPr>
          <w:p w14:paraId="14AE9DAA">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1.6</w:t>
            </w:r>
          </w:p>
        </w:tc>
        <w:tc>
          <w:tcPr>
            <w:tcW w:w="5525" w:type="dxa"/>
            <w:shd w:val="clear" w:color="auto" w:fill="auto"/>
            <w:vAlign w:val="center"/>
          </w:tcPr>
          <w:p w14:paraId="6CCC4D03">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研究者、药物临床试验机构与申办者在试验开始前签署临床试验合同，对相关的责任义务进行约定。</w:t>
            </w:r>
          </w:p>
        </w:tc>
        <w:tc>
          <w:tcPr>
            <w:tcW w:w="1134" w:type="dxa"/>
            <w:shd w:val="clear" w:color="auto" w:fill="auto"/>
            <w:noWrap/>
            <w:vAlign w:val="bottom"/>
          </w:tcPr>
          <w:p w14:paraId="30508028">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　</w:t>
            </w:r>
          </w:p>
        </w:tc>
        <w:tc>
          <w:tcPr>
            <w:tcW w:w="1275" w:type="dxa"/>
            <w:shd w:val="clear" w:color="auto" w:fill="auto"/>
            <w:noWrap/>
            <w:vAlign w:val="bottom"/>
          </w:tcPr>
          <w:p w14:paraId="0FEF208F">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　</w:t>
            </w:r>
          </w:p>
        </w:tc>
      </w:tr>
      <w:tr w14:paraId="41208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60" w:hRule="atLeast"/>
        </w:trPr>
        <w:tc>
          <w:tcPr>
            <w:tcW w:w="958" w:type="dxa"/>
            <w:shd w:val="clear" w:color="auto" w:fill="auto"/>
            <w:vAlign w:val="center"/>
          </w:tcPr>
          <w:p w14:paraId="775D7042">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1.7</w:t>
            </w:r>
          </w:p>
        </w:tc>
        <w:tc>
          <w:tcPr>
            <w:tcW w:w="5525" w:type="dxa"/>
            <w:shd w:val="clear" w:color="auto" w:fill="auto"/>
            <w:vAlign w:val="center"/>
          </w:tcPr>
          <w:p w14:paraId="35429B13">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配备与所承担药物临床试验相适应的研究者，研究者具备与开展工作相适应的资质和能力，职责、分工、培训、授权清晰合理。</w:t>
            </w:r>
          </w:p>
        </w:tc>
        <w:tc>
          <w:tcPr>
            <w:tcW w:w="1134" w:type="dxa"/>
            <w:shd w:val="clear" w:color="auto" w:fill="auto"/>
            <w:noWrap/>
            <w:vAlign w:val="bottom"/>
          </w:tcPr>
          <w:p w14:paraId="7B1C1DD9">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　</w:t>
            </w:r>
          </w:p>
        </w:tc>
        <w:tc>
          <w:tcPr>
            <w:tcW w:w="1275" w:type="dxa"/>
            <w:shd w:val="clear" w:color="auto" w:fill="auto"/>
            <w:noWrap/>
            <w:vAlign w:val="bottom"/>
          </w:tcPr>
          <w:p w14:paraId="18AD18A3">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　</w:t>
            </w:r>
          </w:p>
        </w:tc>
      </w:tr>
      <w:tr w14:paraId="02740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60" w:hRule="atLeast"/>
        </w:trPr>
        <w:tc>
          <w:tcPr>
            <w:tcW w:w="958" w:type="dxa"/>
            <w:shd w:val="clear" w:color="auto" w:fill="auto"/>
            <w:vAlign w:val="center"/>
          </w:tcPr>
          <w:p w14:paraId="59A0F524">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1.8</w:t>
            </w:r>
          </w:p>
        </w:tc>
        <w:tc>
          <w:tcPr>
            <w:tcW w:w="5525" w:type="dxa"/>
            <w:shd w:val="clear" w:color="auto" w:fill="auto"/>
            <w:vAlign w:val="center"/>
          </w:tcPr>
          <w:p w14:paraId="1039BA1E">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被授权人员得到与授权内容相应的培训，并备药物临床试验所需的专业知识、培训经历和技术能力。（具备培训记录、签到表等）</w:t>
            </w:r>
          </w:p>
        </w:tc>
        <w:tc>
          <w:tcPr>
            <w:tcW w:w="1134" w:type="dxa"/>
            <w:shd w:val="clear" w:color="auto" w:fill="auto"/>
            <w:noWrap/>
            <w:vAlign w:val="bottom"/>
          </w:tcPr>
          <w:p w14:paraId="175A06D6">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　</w:t>
            </w:r>
          </w:p>
        </w:tc>
        <w:tc>
          <w:tcPr>
            <w:tcW w:w="1275" w:type="dxa"/>
            <w:shd w:val="clear" w:color="auto" w:fill="auto"/>
            <w:noWrap/>
            <w:vAlign w:val="bottom"/>
          </w:tcPr>
          <w:p w14:paraId="1EB11FF4">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　</w:t>
            </w:r>
          </w:p>
        </w:tc>
      </w:tr>
      <w:tr w14:paraId="3D2A0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80" w:hRule="atLeast"/>
        </w:trPr>
        <w:tc>
          <w:tcPr>
            <w:tcW w:w="958" w:type="dxa"/>
            <w:shd w:val="clear" w:color="auto" w:fill="auto"/>
            <w:vAlign w:val="center"/>
          </w:tcPr>
          <w:p w14:paraId="05C0EE27">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1.9</w:t>
            </w:r>
          </w:p>
        </w:tc>
        <w:tc>
          <w:tcPr>
            <w:tcW w:w="5525" w:type="dxa"/>
            <w:shd w:val="clear" w:color="auto" w:fill="auto"/>
            <w:vAlign w:val="center"/>
          </w:tcPr>
          <w:p w14:paraId="3909E2FD">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对</w:t>
            </w:r>
            <w:r>
              <w:rPr>
                <w:rFonts w:hint="eastAsia" w:cs="Times New Roman"/>
                <w:kern w:val="2"/>
                <w:sz w:val="21"/>
                <w:szCs w:val="21"/>
                <w:lang w:val="en-US" w:eastAsia="zh-CN" w:bidi="ar"/>
              </w:rPr>
              <w:t>试验参与者</w:t>
            </w:r>
            <w:r>
              <w:rPr>
                <w:rFonts w:hint="default" w:ascii="Times New Roman" w:hAnsi="Times New Roman" w:eastAsia="宋体" w:cs="Times New Roman"/>
                <w:kern w:val="2"/>
                <w:sz w:val="21"/>
                <w:szCs w:val="21"/>
                <w:lang w:val="en-US" w:eastAsia="zh-CN" w:bidi="ar"/>
              </w:rPr>
              <w:t>的相关医学判断和处理由具有执业资格的研究者执行并记录。</w:t>
            </w:r>
          </w:p>
        </w:tc>
        <w:tc>
          <w:tcPr>
            <w:tcW w:w="1134" w:type="dxa"/>
            <w:shd w:val="clear" w:color="auto" w:fill="auto"/>
            <w:noWrap/>
            <w:vAlign w:val="bottom"/>
          </w:tcPr>
          <w:p w14:paraId="172BD5FE">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　</w:t>
            </w:r>
          </w:p>
        </w:tc>
        <w:tc>
          <w:tcPr>
            <w:tcW w:w="1275" w:type="dxa"/>
            <w:shd w:val="clear" w:color="auto" w:fill="auto"/>
            <w:noWrap/>
            <w:vAlign w:val="bottom"/>
          </w:tcPr>
          <w:p w14:paraId="5F85BF52">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　</w:t>
            </w:r>
          </w:p>
        </w:tc>
      </w:tr>
      <w:tr w14:paraId="21F12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60" w:hRule="atLeast"/>
        </w:trPr>
        <w:tc>
          <w:tcPr>
            <w:tcW w:w="958" w:type="dxa"/>
            <w:shd w:val="clear" w:color="auto" w:fill="auto"/>
            <w:vAlign w:val="center"/>
          </w:tcPr>
          <w:p w14:paraId="76DAD771">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1.10</w:t>
            </w:r>
          </w:p>
        </w:tc>
        <w:tc>
          <w:tcPr>
            <w:tcW w:w="5525" w:type="dxa"/>
            <w:shd w:val="clear" w:color="auto" w:fill="auto"/>
            <w:vAlign w:val="center"/>
          </w:tcPr>
          <w:p w14:paraId="354DB11B">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医疗机构临床实验室应保证检测系统的完整性和有效性，对需要校准的检验仪器、检验项目和对临床检验结果有影响的辅助设备定期进行校准。</w:t>
            </w:r>
          </w:p>
        </w:tc>
        <w:tc>
          <w:tcPr>
            <w:tcW w:w="1134" w:type="dxa"/>
            <w:shd w:val="clear" w:color="auto" w:fill="auto"/>
            <w:noWrap/>
            <w:vAlign w:val="bottom"/>
          </w:tcPr>
          <w:p w14:paraId="090AC84A">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　</w:t>
            </w:r>
          </w:p>
        </w:tc>
        <w:tc>
          <w:tcPr>
            <w:tcW w:w="1275" w:type="dxa"/>
            <w:shd w:val="clear" w:color="auto" w:fill="auto"/>
            <w:noWrap/>
            <w:vAlign w:val="bottom"/>
          </w:tcPr>
          <w:p w14:paraId="1516326F">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　</w:t>
            </w:r>
          </w:p>
        </w:tc>
      </w:tr>
      <w:tr w14:paraId="27D3E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75" w:hRule="atLeast"/>
        </w:trPr>
        <w:tc>
          <w:tcPr>
            <w:tcW w:w="958" w:type="dxa"/>
            <w:shd w:val="clear" w:color="auto" w:fill="auto"/>
            <w:vAlign w:val="center"/>
          </w:tcPr>
          <w:p w14:paraId="21F5B9F0">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1.11</w:t>
            </w:r>
          </w:p>
        </w:tc>
        <w:tc>
          <w:tcPr>
            <w:tcW w:w="5525" w:type="dxa"/>
            <w:shd w:val="clear" w:color="auto" w:fill="auto"/>
            <w:vAlign w:val="center"/>
          </w:tcPr>
          <w:p w14:paraId="48FA7185">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医疗机构临床实验室具有经国家卫生健康部门认定的室间质量评价机构组织的临床检验室间质量评价。</w:t>
            </w:r>
          </w:p>
        </w:tc>
        <w:tc>
          <w:tcPr>
            <w:tcW w:w="1134" w:type="dxa"/>
            <w:shd w:val="clear" w:color="auto" w:fill="auto"/>
            <w:noWrap/>
            <w:vAlign w:val="bottom"/>
          </w:tcPr>
          <w:p w14:paraId="513F46B3">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　</w:t>
            </w:r>
          </w:p>
        </w:tc>
        <w:tc>
          <w:tcPr>
            <w:tcW w:w="1275" w:type="dxa"/>
            <w:shd w:val="clear" w:color="auto" w:fill="auto"/>
            <w:noWrap/>
            <w:vAlign w:val="bottom"/>
          </w:tcPr>
          <w:p w14:paraId="5AE48CAE">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szCs w:val="21"/>
                <w:lang w:val="en-US"/>
              </w:rPr>
            </w:pPr>
            <w:r>
              <w:rPr>
                <w:rFonts w:hint="default" w:ascii="Times New Roman" w:hAnsi="Times New Roman" w:eastAsia="宋体" w:cs="Times New Roman"/>
                <w:kern w:val="2"/>
                <w:sz w:val="21"/>
                <w:szCs w:val="21"/>
                <w:lang w:val="en-US" w:eastAsia="zh-CN" w:bidi="ar"/>
              </w:rPr>
              <w:t>　</w:t>
            </w:r>
          </w:p>
        </w:tc>
      </w:tr>
      <w:tr w14:paraId="31D1B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5" w:hRule="atLeast"/>
        </w:trPr>
        <w:tc>
          <w:tcPr>
            <w:tcW w:w="958" w:type="dxa"/>
            <w:shd w:val="clear" w:color="auto" w:fill="DBE3F4" w:themeFill="accent1" w:themeFillTint="32"/>
            <w:vAlign w:val="center"/>
          </w:tcPr>
          <w:p w14:paraId="04F965A5">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b/>
                <w:bCs/>
                <w:lang w:val="en-US"/>
              </w:rPr>
            </w:pPr>
            <w:r>
              <w:rPr>
                <w:rFonts w:hint="default" w:ascii="Times New Roman" w:hAnsi="Times New Roman" w:eastAsia="宋体" w:cs="Times New Roman"/>
                <w:b/>
                <w:bCs/>
                <w:kern w:val="2"/>
                <w:sz w:val="21"/>
                <w:szCs w:val="22"/>
                <w:lang w:val="en-US" w:eastAsia="zh-CN" w:bidi="ar"/>
              </w:rPr>
              <w:t>2</w:t>
            </w:r>
          </w:p>
        </w:tc>
        <w:tc>
          <w:tcPr>
            <w:tcW w:w="5525" w:type="dxa"/>
            <w:shd w:val="clear" w:color="auto" w:fill="DBE3F4" w:themeFill="accent1" w:themeFillTint="32"/>
            <w:vAlign w:val="center"/>
          </w:tcPr>
          <w:p w14:paraId="6E0E1DB8">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b/>
                <w:bCs/>
                <w:lang w:val="en-US"/>
              </w:rPr>
            </w:pPr>
            <w:r>
              <w:rPr>
                <w:rFonts w:hint="default" w:ascii="Times New Roman" w:hAnsi="Times New Roman" w:eastAsia="宋体" w:cs="Times New Roman"/>
                <w:b/>
                <w:bCs/>
                <w:kern w:val="2"/>
                <w:sz w:val="21"/>
                <w:szCs w:val="22"/>
                <w:lang w:val="en-US" w:eastAsia="zh-CN" w:bidi="ar"/>
              </w:rPr>
              <w:t>伦理审查</w:t>
            </w:r>
          </w:p>
        </w:tc>
        <w:tc>
          <w:tcPr>
            <w:tcW w:w="1134" w:type="dxa"/>
            <w:shd w:val="clear" w:color="auto" w:fill="DBE3F4" w:themeFill="accent1" w:themeFillTint="32"/>
            <w:noWrap/>
            <w:vAlign w:val="bottom"/>
          </w:tcPr>
          <w:p w14:paraId="4C0BFCD7">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shd w:val="clear" w:color="auto" w:fill="DBE3F4" w:themeFill="accent1" w:themeFillTint="32"/>
            <w:noWrap/>
            <w:vAlign w:val="bottom"/>
          </w:tcPr>
          <w:p w14:paraId="163253A6">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6181B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60" w:hRule="atLeast"/>
        </w:trPr>
        <w:tc>
          <w:tcPr>
            <w:tcW w:w="958" w:type="dxa"/>
            <w:shd w:val="clear" w:color="auto" w:fill="auto"/>
            <w:vAlign w:val="center"/>
          </w:tcPr>
          <w:p w14:paraId="47033F36">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2.1</w:t>
            </w:r>
          </w:p>
        </w:tc>
        <w:tc>
          <w:tcPr>
            <w:tcW w:w="5525" w:type="dxa"/>
            <w:shd w:val="clear" w:color="auto" w:fill="auto"/>
            <w:vAlign w:val="center"/>
          </w:tcPr>
          <w:p w14:paraId="20E61721">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试验方案、知情同意书、招募广告及其修订版等获得伦理委员会批准，文件资料应当注明版本号及版本日期。</w:t>
            </w:r>
          </w:p>
        </w:tc>
        <w:tc>
          <w:tcPr>
            <w:tcW w:w="1134" w:type="dxa"/>
            <w:shd w:val="clear" w:color="auto" w:fill="auto"/>
            <w:noWrap/>
            <w:vAlign w:val="bottom"/>
          </w:tcPr>
          <w:p w14:paraId="6BB677B6">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shd w:val="clear" w:color="auto" w:fill="auto"/>
            <w:noWrap/>
            <w:vAlign w:val="bottom"/>
          </w:tcPr>
          <w:p w14:paraId="63FD954F">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bl>
    <w:p w14:paraId="104D2ADE">
      <w:pPr>
        <w:sectPr>
          <w:headerReference r:id="rId3" w:type="default"/>
          <w:footerReference r:id="rId4" w:type="default"/>
          <w:pgSz w:w="11907" w:h="16840"/>
          <w:pgMar w:top="1418" w:right="1418" w:bottom="1418" w:left="1418" w:header="851" w:footer="851" w:gutter="454"/>
          <w:pgNumType w:start="2"/>
          <w:cols w:space="425" w:num="1"/>
          <w:docGrid w:linePitch="312" w:charSpace="0"/>
        </w:sectPr>
      </w:pPr>
    </w:p>
    <w:tbl>
      <w:tblPr>
        <w:tblStyle w:val="5"/>
        <w:tblW w:w="889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58"/>
        <w:gridCol w:w="5525"/>
        <w:gridCol w:w="1134"/>
        <w:gridCol w:w="1275"/>
      </w:tblGrid>
      <w:tr w14:paraId="65A67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58" w:type="dxa"/>
            <w:tcBorders>
              <w:top w:val="single" w:color="auto" w:sz="4" w:space="0"/>
              <w:left w:val="single" w:color="auto" w:sz="4" w:space="0"/>
              <w:bottom w:val="single" w:color="auto" w:sz="8" w:space="0"/>
              <w:right w:val="single" w:color="auto" w:sz="4" w:space="0"/>
            </w:tcBorders>
            <w:shd w:val="clear" w:color="auto" w:fill="auto"/>
            <w:noWrap/>
            <w:vAlign w:val="center"/>
          </w:tcPr>
          <w:p w14:paraId="30A3E300">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2.2</w:t>
            </w:r>
          </w:p>
        </w:tc>
        <w:tc>
          <w:tcPr>
            <w:tcW w:w="5525" w:type="dxa"/>
            <w:tcBorders>
              <w:top w:val="single" w:color="auto" w:sz="4" w:space="0"/>
              <w:left w:val="single" w:color="auto" w:sz="4" w:space="0"/>
              <w:bottom w:val="single" w:color="auto" w:sz="8" w:space="0"/>
              <w:right w:val="nil"/>
            </w:tcBorders>
            <w:shd w:val="clear" w:color="auto" w:fill="auto"/>
            <w:vAlign w:val="center"/>
          </w:tcPr>
          <w:p w14:paraId="6637151C">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方案违背、年度报告等情况及时向伦理委员会报告</w:t>
            </w:r>
          </w:p>
        </w:tc>
        <w:tc>
          <w:tcPr>
            <w:tcW w:w="1134" w:type="dxa"/>
            <w:tcBorders>
              <w:top w:val="nil"/>
              <w:left w:val="single" w:color="auto" w:sz="4" w:space="0"/>
              <w:bottom w:val="single" w:color="auto" w:sz="4" w:space="0"/>
              <w:right w:val="single" w:color="auto" w:sz="4" w:space="0"/>
            </w:tcBorders>
            <w:shd w:val="clear" w:color="auto" w:fill="auto"/>
            <w:noWrap/>
            <w:vAlign w:val="bottom"/>
          </w:tcPr>
          <w:p w14:paraId="3D355C74">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nil"/>
              <w:left w:val="nil"/>
              <w:bottom w:val="single" w:color="auto" w:sz="4" w:space="0"/>
              <w:right w:val="single" w:color="auto" w:sz="4" w:space="0"/>
            </w:tcBorders>
            <w:shd w:val="clear" w:color="auto" w:fill="auto"/>
            <w:noWrap/>
            <w:vAlign w:val="bottom"/>
          </w:tcPr>
          <w:p w14:paraId="7AD9177A">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0B279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958" w:type="dxa"/>
            <w:tcBorders>
              <w:top w:val="single" w:color="auto" w:sz="8" w:space="0"/>
              <w:left w:val="single" w:color="auto" w:sz="8" w:space="0"/>
              <w:bottom w:val="single" w:color="auto" w:sz="8" w:space="0"/>
              <w:right w:val="nil"/>
            </w:tcBorders>
            <w:shd w:val="clear" w:color="auto" w:fill="DBE3F4" w:themeFill="accent1" w:themeFillTint="32"/>
            <w:noWrap/>
            <w:vAlign w:val="center"/>
          </w:tcPr>
          <w:p w14:paraId="32361DDD">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b/>
                <w:bCs/>
                <w:szCs w:val="22"/>
                <w:lang w:val="en-US" w:bidi="ar"/>
              </w:rPr>
            </w:pPr>
            <w:r>
              <w:rPr>
                <w:rFonts w:hint="default" w:ascii="Times New Roman" w:hAnsi="Times New Roman" w:eastAsia="宋体" w:cs="Times New Roman"/>
                <w:b/>
                <w:bCs/>
                <w:kern w:val="2"/>
                <w:sz w:val="21"/>
                <w:szCs w:val="22"/>
                <w:lang w:val="en-US" w:eastAsia="zh-CN" w:bidi="ar"/>
              </w:rPr>
              <w:t>3</w:t>
            </w:r>
          </w:p>
        </w:tc>
        <w:tc>
          <w:tcPr>
            <w:tcW w:w="5525" w:type="dxa"/>
            <w:tcBorders>
              <w:top w:val="single" w:color="auto" w:sz="8" w:space="0"/>
              <w:left w:val="single" w:color="auto" w:sz="8" w:space="0"/>
              <w:bottom w:val="single" w:color="auto" w:sz="8" w:space="0"/>
              <w:right w:val="nil"/>
            </w:tcBorders>
            <w:shd w:val="clear" w:color="auto" w:fill="DBE3F4" w:themeFill="accent1" w:themeFillTint="32"/>
            <w:vAlign w:val="center"/>
          </w:tcPr>
          <w:p w14:paraId="10238BC4">
            <w:pPr>
              <w:keepNext w:val="0"/>
              <w:keepLines w:val="0"/>
              <w:widowControl w:val="0"/>
              <w:suppressLineNumbers w:val="0"/>
              <w:spacing w:before="0" w:beforeAutospacing="0" w:after="0" w:afterAutospacing="0" w:line="400" w:lineRule="exact"/>
              <w:ind w:left="0" w:right="0"/>
              <w:jc w:val="left"/>
              <w:rPr>
                <w:rFonts w:hint="default" w:ascii="Times New Roman" w:hAnsi="Times New Roman" w:eastAsia="宋体" w:cs="Times New Roman"/>
                <w:b/>
                <w:bCs/>
                <w:szCs w:val="22"/>
                <w:lang w:val="en-US" w:bidi="ar"/>
              </w:rPr>
            </w:pPr>
            <w:r>
              <w:rPr>
                <w:rFonts w:hint="default" w:ascii="Times New Roman" w:hAnsi="Times New Roman" w:eastAsia="宋体" w:cs="Times New Roman"/>
                <w:b/>
                <w:bCs/>
                <w:kern w:val="2"/>
                <w:sz w:val="21"/>
                <w:szCs w:val="22"/>
                <w:lang w:val="en-US" w:eastAsia="zh-CN" w:bidi="ar"/>
              </w:rPr>
              <w:t>临床试验实施过程</w:t>
            </w:r>
          </w:p>
        </w:tc>
        <w:tc>
          <w:tcPr>
            <w:tcW w:w="1134" w:type="dxa"/>
            <w:tcBorders>
              <w:top w:val="nil"/>
              <w:left w:val="single" w:color="auto" w:sz="4" w:space="0"/>
              <w:bottom w:val="single" w:color="auto" w:sz="4" w:space="0"/>
              <w:right w:val="single" w:color="auto" w:sz="4" w:space="0"/>
            </w:tcBorders>
            <w:shd w:val="clear" w:color="auto" w:fill="DBE3F4" w:themeFill="accent1" w:themeFillTint="32"/>
            <w:noWrap/>
            <w:vAlign w:val="bottom"/>
          </w:tcPr>
          <w:p w14:paraId="2648FD43">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b/>
                <w:bCs/>
                <w:szCs w:val="22"/>
                <w:lang w:val="en-US" w:bidi="ar"/>
              </w:rPr>
            </w:pPr>
            <w:r>
              <w:rPr>
                <w:rFonts w:hint="default" w:ascii="Times New Roman" w:hAnsi="Times New Roman" w:eastAsia="宋体" w:cs="Times New Roman"/>
                <w:b/>
                <w:bCs/>
                <w:kern w:val="2"/>
                <w:sz w:val="21"/>
                <w:szCs w:val="22"/>
                <w:lang w:val="en-US" w:eastAsia="zh-CN" w:bidi="ar"/>
              </w:rPr>
              <w:t>　</w:t>
            </w:r>
          </w:p>
        </w:tc>
        <w:tc>
          <w:tcPr>
            <w:tcW w:w="1275" w:type="dxa"/>
            <w:tcBorders>
              <w:top w:val="nil"/>
              <w:left w:val="nil"/>
              <w:bottom w:val="single" w:color="auto" w:sz="4" w:space="0"/>
              <w:right w:val="single" w:color="auto" w:sz="4" w:space="0"/>
            </w:tcBorders>
            <w:shd w:val="clear" w:color="auto" w:fill="DBE3F4" w:themeFill="accent1" w:themeFillTint="32"/>
            <w:noWrap/>
            <w:vAlign w:val="bottom"/>
          </w:tcPr>
          <w:p w14:paraId="75A05F9C">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b/>
                <w:bCs/>
                <w:szCs w:val="22"/>
                <w:lang w:val="en-US" w:bidi="ar"/>
              </w:rPr>
            </w:pPr>
            <w:r>
              <w:rPr>
                <w:rFonts w:hint="default" w:ascii="Times New Roman" w:hAnsi="Times New Roman" w:eastAsia="宋体" w:cs="Times New Roman"/>
                <w:b/>
                <w:bCs/>
                <w:kern w:val="2"/>
                <w:sz w:val="21"/>
                <w:szCs w:val="22"/>
                <w:lang w:val="en-US" w:eastAsia="zh-CN" w:bidi="ar"/>
              </w:rPr>
              <w:t>　</w:t>
            </w:r>
          </w:p>
        </w:tc>
      </w:tr>
      <w:tr w14:paraId="7405A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58" w:type="dxa"/>
            <w:tcBorders>
              <w:top w:val="nil"/>
              <w:left w:val="single" w:color="auto" w:sz="8" w:space="0"/>
              <w:bottom w:val="single" w:color="auto" w:sz="4" w:space="0"/>
              <w:right w:val="single" w:color="auto" w:sz="4" w:space="0"/>
            </w:tcBorders>
            <w:shd w:val="clear" w:color="auto" w:fill="auto"/>
            <w:vAlign w:val="center"/>
          </w:tcPr>
          <w:p w14:paraId="3F70374B">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3.1</w:t>
            </w:r>
          </w:p>
        </w:tc>
        <w:tc>
          <w:tcPr>
            <w:tcW w:w="5525" w:type="dxa"/>
            <w:tcBorders>
              <w:top w:val="nil"/>
              <w:left w:val="nil"/>
              <w:bottom w:val="single" w:color="auto" w:sz="4" w:space="0"/>
              <w:right w:val="nil"/>
            </w:tcBorders>
            <w:shd w:val="clear" w:color="auto" w:fill="auto"/>
            <w:vAlign w:val="center"/>
          </w:tcPr>
          <w:p w14:paraId="0EFC93FB">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知情同意书的签署</w:t>
            </w:r>
          </w:p>
        </w:tc>
        <w:tc>
          <w:tcPr>
            <w:tcW w:w="1134" w:type="dxa"/>
            <w:tcBorders>
              <w:top w:val="nil"/>
              <w:left w:val="single" w:color="auto" w:sz="4" w:space="0"/>
              <w:bottom w:val="single" w:color="auto" w:sz="4" w:space="0"/>
              <w:right w:val="single" w:color="auto" w:sz="4" w:space="0"/>
            </w:tcBorders>
            <w:shd w:val="clear" w:color="auto" w:fill="auto"/>
            <w:noWrap/>
            <w:vAlign w:val="bottom"/>
          </w:tcPr>
          <w:p w14:paraId="428BF065">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nil"/>
              <w:left w:val="nil"/>
              <w:bottom w:val="single" w:color="auto" w:sz="4" w:space="0"/>
              <w:right w:val="single" w:color="auto" w:sz="4" w:space="0"/>
            </w:tcBorders>
            <w:shd w:val="clear" w:color="auto" w:fill="auto"/>
            <w:noWrap/>
            <w:vAlign w:val="bottom"/>
          </w:tcPr>
          <w:p w14:paraId="5E1DBD47">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59F64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14:paraId="49CFF775">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3.1.1</w:t>
            </w:r>
          </w:p>
        </w:tc>
        <w:tc>
          <w:tcPr>
            <w:tcW w:w="5525" w:type="dxa"/>
            <w:tcBorders>
              <w:top w:val="single" w:color="auto" w:sz="4" w:space="0"/>
              <w:left w:val="single" w:color="auto" w:sz="4" w:space="0"/>
              <w:bottom w:val="single" w:color="auto" w:sz="4" w:space="0"/>
              <w:right w:val="single" w:color="auto" w:sz="4" w:space="0"/>
            </w:tcBorders>
            <w:shd w:val="clear" w:color="auto" w:fill="auto"/>
            <w:vAlign w:val="center"/>
          </w:tcPr>
          <w:p w14:paraId="5F97E827">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研究者应当使用最新版的知情同意书。如有必要，药物临床试验过程中的</w:t>
            </w:r>
            <w:r>
              <w:rPr>
                <w:rFonts w:hint="eastAsia" w:cs="Times New Roman"/>
                <w:kern w:val="2"/>
                <w:sz w:val="21"/>
                <w:szCs w:val="22"/>
                <w:lang w:val="en-US" w:eastAsia="zh-CN" w:bidi="ar"/>
              </w:rPr>
              <w:t>试验参与者</w:t>
            </w:r>
            <w:r>
              <w:rPr>
                <w:rFonts w:hint="default" w:ascii="Times New Roman" w:hAnsi="Times New Roman" w:eastAsia="宋体" w:cs="Times New Roman"/>
                <w:kern w:val="2"/>
                <w:sz w:val="21"/>
                <w:szCs w:val="22"/>
                <w:lang w:val="en-US" w:eastAsia="zh-CN" w:bidi="ar"/>
              </w:rPr>
              <w:t>应当再次签署知情同意书。</w:t>
            </w:r>
          </w:p>
        </w:tc>
        <w:tc>
          <w:tcPr>
            <w:tcW w:w="1134" w:type="dxa"/>
            <w:tcBorders>
              <w:top w:val="single" w:color="auto" w:sz="4" w:space="0"/>
              <w:left w:val="nil"/>
              <w:bottom w:val="single" w:color="auto" w:sz="4" w:space="0"/>
              <w:right w:val="single" w:color="auto" w:sz="4" w:space="0"/>
            </w:tcBorders>
            <w:shd w:val="clear" w:color="auto" w:fill="auto"/>
            <w:noWrap/>
            <w:vAlign w:val="bottom"/>
          </w:tcPr>
          <w:p w14:paraId="6186C6F8">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nil"/>
              <w:bottom w:val="single" w:color="auto" w:sz="4" w:space="0"/>
              <w:right w:val="single" w:color="auto" w:sz="4" w:space="0"/>
            </w:tcBorders>
            <w:shd w:val="clear" w:color="auto" w:fill="auto"/>
            <w:noWrap/>
            <w:vAlign w:val="bottom"/>
          </w:tcPr>
          <w:p w14:paraId="6E3E5662">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3AE33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58" w:type="dxa"/>
            <w:tcBorders>
              <w:top w:val="nil"/>
              <w:left w:val="single" w:color="auto" w:sz="8" w:space="0"/>
              <w:bottom w:val="single" w:color="auto" w:sz="4" w:space="0"/>
              <w:right w:val="single" w:color="auto" w:sz="4" w:space="0"/>
            </w:tcBorders>
            <w:shd w:val="clear" w:color="auto" w:fill="auto"/>
            <w:vAlign w:val="center"/>
          </w:tcPr>
          <w:p w14:paraId="731D999F">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3.1.2</w:t>
            </w:r>
          </w:p>
        </w:tc>
        <w:tc>
          <w:tcPr>
            <w:tcW w:w="5525" w:type="dxa"/>
            <w:tcBorders>
              <w:top w:val="nil"/>
              <w:left w:val="single" w:color="auto" w:sz="4" w:space="0"/>
              <w:bottom w:val="single" w:color="auto" w:sz="4" w:space="0"/>
              <w:right w:val="single" w:color="auto" w:sz="4" w:space="0"/>
            </w:tcBorders>
            <w:shd w:val="clear" w:color="auto" w:fill="auto"/>
            <w:vAlign w:val="center"/>
          </w:tcPr>
          <w:p w14:paraId="72D5EFDE">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eastAsia" w:cs="Times New Roman"/>
                <w:kern w:val="2"/>
                <w:sz w:val="21"/>
                <w:szCs w:val="22"/>
                <w:lang w:val="en-US" w:eastAsia="zh-CN" w:bidi="ar"/>
              </w:rPr>
              <w:t>试验参与者</w:t>
            </w:r>
            <w:r>
              <w:rPr>
                <w:rFonts w:hint="default" w:ascii="Times New Roman" w:hAnsi="Times New Roman" w:eastAsia="宋体" w:cs="Times New Roman"/>
                <w:kern w:val="2"/>
                <w:sz w:val="21"/>
                <w:szCs w:val="22"/>
                <w:lang w:val="en-US" w:eastAsia="zh-CN" w:bidi="ar"/>
              </w:rPr>
              <w:t>签署的知情同意书应当内容完整、规范，符合GCP要求；知情同意过程应当记录完整。</w:t>
            </w:r>
          </w:p>
        </w:tc>
        <w:tc>
          <w:tcPr>
            <w:tcW w:w="1134" w:type="dxa"/>
            <w:tcBorders>
              <w:top w:val="nil"/>
              <w:left w:val="nil"/>
              <w:bottom w:val="single" w:color="auto" w:sz="4" w:space="0"/>
              <w:right w:val="single" w:color="auto" w:sz="4" w:space="0"/>
            </w:tcBorders>
            <w:shd w:val="clear" w:color="auto" w:fill="auto"/>
            <w:noWrap/>
            <w:vAlign w:val="bottom"/>
          </w:tcPr>
          <w:p w14:paraId="486EBCE2">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nil"/>
              <w:left w:val="nil"/>
              <w:bottom w:val="single" w:color="auto" w:sz="4" w:space="0"/>
              <w:right w:val="single" w:color="auto" w:sz="4" w:space="0"/>
            </w:tcBorders>
            <w:shd w:val="clear" w:color="auto" w:fill="auto"/>
            <w:noWrap/>
            <w:vAlign w:val="bottom"/>
          </w:tcPr>
          <w:p w14:paraId="5F89F153">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2D78D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58" w:type="dxa"/>
            <w:tcBorders>
              <w:top w:val="nil"/>
              <w:left w:val="single" w:color="auto" w:sz="8" w:space="0"/>
              <w:bottom w:val="single" w:color="auto" w:sz="4" w:space="0"/>
              <w:right w:val="single" w:color="auto" w:sz="4" w:space="0"/>
            </w:tcBorders>
            <w:shd w:val="clear" w:color="auto" w:fill="auto"/>
            <w:vAlign w:val="center"/>
          </w:tcPr>
          <w:p w14:paraId="5B3C325D">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3.1.3</w:t>
            </w:r>
          </w:p>
        </w:tc>
        <w:tc>
          <w:tcPr>
            <w:tcW w:w="5525" w:type="dxa"/>
            <w:tcBorders>
              <w:top w:val="nil"/>
              <w:left w:val="single" w:color="auto" w:sz="4" w:space="0"/>
              <w:bottom w:val="single" w:color="auto" w:sz="4" w:space="0"/>
              <w:right w:val="single" w:color="auto" w:sz="4" w:space="0"/>
            </w:tcBorders>
            <w:shd w:val="clear" w:color="auto" w:fill="auto"/>
            <w:vAlign w:val="center"/>
          </w:tcPr>
          <w:p w14:paraId="0588B07C">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知情同意书的版本、签署者的签字（或手印）、签署时间等应符合GCP要求。</w:t>
            </w:r>
          </w:p>
        </w:tc>
        <w:tc>
          <w:tcPr>
            <w:tcW w:w="1134" w:type="dxa"/>
            <w:tcBorders>
              <w:top w:val="nil"/>
              <w:left w:val="nil"/>
              <w:bottom w:val="single" w:color="auto" w:sz="4" w:space="0"/>
              <w:right w:val="single" w:color="auto" w:sz="4" w:space="0"/>
            </w:tcBorders>
            <w:shd w:val="clear" w:color="auto" w:fill="auto"/>
            <w:noWrap/>
            <w:vAlign w:val="bottom"/>
          </w:tcPr>
          <w:p w14:paraId="04D43906">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nil"/>
              <w:left w:val="nil"/>
              <w:bottom w:val="single" w:color="auto" w:sz="4" w:space="0"/>
              <w:right w:val="single" w:color="auto" w:sz="4" w:space="0"/>
            </w:tcBorders>
            <w:shd w:val="clear" w:color="auto" w:fill="auto"/>
            <w:noWrap/>
            <w:vAlign w:val="bottom"/>
          </w:tcPr>
          <w:p w14:paraId="567DEB9D">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07FA4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58" w:type="dxa"/>
            <w:tcBorders>
              <w:top w:val="nil"/>
              <w:left w:val="single" w:color="auto" w:sz="8" w:space="0"/>
              <w:bottom w:val="single" w:color="auto" w:sz="4" w:space="0"/>
              <w:right w:val="single" w:color="auto" w:sz="4" w:space="0"/>
            </w:tcBorders>
            <w:shd w:val="clear" w:color="auto" w:fill="auto"/>
            <w:vAlign w:val="center"/>
          </w:tcPr>
          <w:p w14:paraId="65207942">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3.1.4</w:t>
            </w:r>
          </w:p>
        </w:tc>
        <w:tc>
          <w:tcPr>
            <w:tcW w:w="5525" w:type="dxa"/>
            <w:tcBorders>
              <w:top w:val="nil"/>
              <w:left w:val="single" w:color="auto" w:sz="4" w:space="0"/>
              <w:bottom w:val="single" w:color="auto" w:sz="4" w:space="0"/>
              <w:right w:val="single" w:color="auto" w:sz="4" w:space="0"/>
            </w:tcBorders>
            <w:shd w:val="clear" w:color="auto" w:fill="auto"/>
            <w:vAlign w:val="center"/>
          </w:tcPr>
          <w:p w14:paraId="7B03FFF5">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向</w:t>
            </w:r>
            <w:r>
              <w:rPr>
                <w:rFonts w:hint="eastAsia" w:cs="Times New Roman"/>
                <w:kern w:val="2"/>
                <w:sz w:val="21"/>
                <w:szCs w:val="22"/>
                <w:lang w:val="en-US" w:eastAsia="zh-CN" w:bidi="ar"/>
              </w:rPr>
              <w:t>试验参与者</w:t>
            </w:r>
            <w:r>
              <w:rPr>
                <w:rFonts w:hint="default" w:ascii="Times New Roman" w:hAnsi="Times New Roman" w:eastAsia="宋体" w:cs="Times New Roman"/>
                <w:kern w:val="2"/>
                <w:sz w:val="21"/>
                <w:szCs w:val="22"/>
                <w:lang w:val="en-US" w:eastAsia="zh-CN" w:bidi="ar"/>
              </w:rPr>
              <w:t>或其法定代理人解释试验内容并获得知情同意的研究者应为经过授权的研究人员，具备在本院的执业资质。</w:t>
            </w:r>
          </w:p>
        </w:tc>
        <w:tc>
          <w:tcPr>
            <w:tcW w:w="1134" w:type="dxa"/>
            <w:tcBorders>
              <w:top w:val="nil"/>
              <w:left w:val="nil"/>
              <w:bottom w:val="single" w:color="auto" w:sz="4" w:space="0"/>
              <w:right w:val="single" w:color="auto" w:sz="4" w:space="0"/>
            </w:tcBorders>
            <w:shd w:val="clear" w:color="auto" w:fill="auto"/>
            <w:noWrap/>
            <w:vAlign w:val="bottom"/>
          </w:tcPr>
          <w:p w14:paraId="3163FC1D">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nil"/>
              <w:left w:val="nil"/>
              <w:bottom w:val="single" w:color="auto" w:sz="4" w:space="0"/>
              <w:right w:val="single" w:color="auto" w:sz="4" w:space="0"/>
            </w:tcBorders>
            <w:shd w:val="clear" w:color="auto" w:fill="auto"/>
            <w:noWrap/>
            <w:vAlign w:val="bottom"/>
          </w:tcPr>
          <w:p w14:paraId="2EC12FE1">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74708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14:paraId="577249B0">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3.1.5</w:t>
            </w:r>
          </w:p>
        </w:tc>
        <w:tc>
          <w:tcPr>
            <w:tcW w:w="5525" w:type="dxa"/>
            <w:tcBorders>
              <w:top w:val="single" w:color="auto" w:sz="4" w:space="0"/>
              <w:left w:val="single" w:color="auto" w:sz="4" w:space="0"/>
              <w:bottom w:val="single" w:color="auto" w:sz="4" w:space="0"/>
              <w:right w:val="single" w:color="auto" w:sz="4" w:space="0"/>
            </w:tcBorders>
            <w:shd w:val="clear" w:color="auto" w:fill="auto"/>
            <w:vAlign w:val="center"/>
          </w:tcPr>
          <w:p w14:paraId="0EE04706">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已签署的知情同意书数量与原始资料、病例报告表中的筛选、入选的病例数相符。</w:t>
            </w:r>
          </w:p>
        </w:tc>
        <w:tc>
          <w:tcPr>
            <w:tcW w:w="1134" w:type="dxa"/>
            <w:tcBorders>
              <w:top w:val="single" w:color="auto" w:sz="4" w:space="0"/>
              <w:left w:val="nil"/>
              <w:bottom w:val="single" w:color="auto" w:sz="4" w:space="0"/>
              <w:right w:val="single" w:color="auto" w:sz="4" w:space="0"/>
            </w:tcBorders>
            <w:shd w:val="clear" w:color="auto" w:fill="auto"/>
            <w:noWrap/>
            <w:vAlign w:val="bottom"/>
          </w:tcPr>
          <w:p w14:paraId="3A993B24">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nil"/>
              <w:bottom w:val="single" w:color="auto" w:sz="4" w:space="0"/>
              <w:right w:val="single" w:color="auto" w:sz="4" w:space="0"/>
            </w:tcBorders>
            <w:shd w:val="clear" w:color="auto" w:fill="auto"/>
            <w:noWrap/>
            <w:vAlign w:val="bottom"/>
          </w:tcPr>
          <w:p w14:paraId="4D1096F4">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0E9EF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5" w:hRule="atLeast"/>
        </w:trPr>
        <w:tc>
          <w:tcPr>
            <w:tcW w:w="958" w:type="dxa"/>
            <w:tcBorders>
              <w:top w:val="nil"/>
              <w:left w:val="single" w:color="auto" w:sz="8" w:space="0"/>
              <w:bottom w:val="single" w:color="auto" w:sz="4" w:space="0"/>
              <w:right w:val="single" w:color="auto" w:sz="4" w:space="0"/>
            </w:tcBorders>
            <w:shd w:val="clear" w:color="auto" w:fill="auto"/>
            <w:vAlign w:val="center"/>
          </w:tcPr>
          <w:p w14:paraId="6E370A96">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3.1.6</w:t>
            </w:r>
          </w:p>
        </w:tc>
        <w:tc>
          <w:tcPr>
            <w:tcW w:w="5525" w:type="dxa"/>
            <w:tcBorders>
              <w:top w:val="nil"/>
              <w:left w:val="single" w:color="auto" w:sz="4" w:space="0"/>
              <w:bottom w:val="single" w:color="auto" w:sz="4" w:space="0"/>
              <w:right w:val="single" w:color="auto" w:sz="4" w:space="0"/>
            </w:tcBorders>
            <w:shd w:val="clear" w:color="auto" w:fill="auto"/>
            <w:vAlign w:val="center"/>
          </w:tcPr>
          <w:p w14:paraId="4AFC33BD">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知情同意书签署时间不早于伦理批准时间，筛选时间不得早于知情同意书签署时间。</w:t>
            </w:r>
          </w:p>
        </w:tc>
        <w:tc>
          <w:tcPr>
            <w:tcW w:w="1134" w:type="dxa"/>
            <w:tcBorders>
              <w:top w:val="nil"/>
              <w:left w:val="nil"/>
              <w:bottom w:val="single" w:color="auto" w:sz="4" w:space="0"/>
              <w:right w:val="single" w:color="auto" w:sz="4" w:space="0"/>
            </w:tcBorders>
            <w:shd w:val="clear" w:color="auto" w:fill="auto"/>
            <w:noWrap/>
            <w:vAlign w:val="bottom"/>
          </w:tcPr>
          <w:p w14:paraId="3C73D507">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nil"/>
              <w:left w:val="nil"/>
              <w:bottom w:val="single" w:color="auto" w:sz="4" w:space="0"/>
              <w:right w:val="single" w:color="auto" w:sz="4" w:space="0"/>
            </w:tcBorders>
            <w:shd w:val="clear" w:color="auto" w:fill="auto"/>
            <w:noWrap/>
            <w:vAlign w:val="bottom"/>
          </w:tcPr>
          <w:p w14:paraId="260A70D3">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241D4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958" w:type="dxa"/>
            <w:tcBorders>
              <w:top w:val="single" w:color="auto" w:sz="8" w:space="0"/>
              <w:left w:val="single" w:color="auto" w:sz="4" w:space="0"/>
              <w:bottom w:val="single" w:color="auto" w:sz="8" w:space="0"/>
              <w:right w:val="nil"/>
            </w:tcBorders>
            <w:shd w:val="clear" w:color="auto" w:fill="auto"/>
            <w:vAlign w:val="center"/>
          </w:tcPr>
          <w:p w14:paraId="5C21610E">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3.2</w:t>
            </w:r>
          </w:p>
        </w:tc>
        <w:tc>
          <w:tcPr>
            <w:tcW w:w="5525" w:type="dxa"/>
            <w:tcBorders>
              <w:top w:val="single" w:color="auto" w:sz="8" w:space="0"/>
              <w:left w:val="single" w:color="auto" w:sz="4" w:space="0"/>
              <w:bottom w:val="single" w:color="auto" w:sz="8" w:space="0"/>
              <w:right w:val="nil"/>
            </w:tcBorders>
            <w:shd w:val="clear" w:color="auto" w:fill="auto"/>
            <w:vAlign w:val="center"/>
          </w:tcPr>
          <w:p w14:paraId="766FA3A2">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eastAsia" w:cs="Times New Roman"/>
                <w:kern w:val="2"/>
                <w:sz w:val="21"/>
                <w:szCs w:val="22"/>
                <w:lang w:val="en-US" w:eastAsia="zh-CN" w:bidi="ar"/>
              </w:rPr>
              <w:t>试验参与者</w:t>
            </w:r>
            <w:r>
              <w:rPr>
                <w:rFonts w:hint="default" w:ascii="Times New Roman" w:hAnsi="Times New Roman" w:eastAsia="宋体" w:cs="Times New Roman"/>
                <w:kern w:val="2"/>
                <w:sz w:val="21"/>
                <w:szCs w:val="22"/>
                <w:lang w:val="en-US" w:eastAsia="zh-CN" w:bidi="ar"/>
              </w:rPr>
              <w:t>筛选入组及方案执行</w:t>
            </w:r>
          </w:p>
        </w:tc>
        <w:tc>
          <w:tcPr>
            <w:tcW w:w="1134" w:type="dxa"/>
            <w:tcBorders>
              <w:top w:val="nil"/>
              <w:left w:val="single" w:color="auto" w:sz="4" w:space="0"/>
              <w:bottom w:val="single" w:color="auto" w:sz="4" w:space="0"/>
              <w:right w:val="single" w:color="auto" w:sz="4" w:space="0"/>
            </w:tcBorders>
            <w:shd w:val="clear" w:color="auto" w:fill="auto"/>
            <w:noWrap/>
            <w:vAlign w:val="bottom"/>
          </w:tcPr>
          <w:p w14:paraId="6EB0385B">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nil"/>
              <w:left w:val="nil"/>
              <w:bottom w:val="single" w:color="auto" w:sz="4" w:space="0"/>
              <w:right w:val="single" w:color="auto" w:sz="4" w:space="0"/>
            </w:tcBorders>
            <w:shd w:val="clear" w:color="auto" w:fill="auto"/>
            <w:noWrap/>
            <w:vAlign w:val="bottom"/>
          </w:tcPr>
          <w:p w14:paraId="74B414C8">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061F0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58" w:type="dxa"/>
            <w:tcBorders>
              <w:top w:val="single" w:color="auto" w:sz="4" w:space="0"/>
              <w:left w:val="single" w:color="auto" w:sz="8" w:space="0"/>
              <w:bottom w:val="single" w:color="auto" w:sz="4" w:space="0"/>
              <w:right w:val="single" w:color="auto" w:sz="4" w:space="0"/>
            </w:tcBorders>
            <w:shd w:val="clear" w:color="auto" w:fill="auto"/>
            <w:vAlign w:val="center"/>
          </w:tcPr>
          <w:p w14:paraId="0450E1C4">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3.2.1</w:t>
            </w:r>
          </w:p>
        </w:tc>
        <w:tc>
          <w:tcPr>
            <w:tcW w:w="5525" w:type="dxa"/>
            <w:tcBorders>
              <w:top w:val="single" w:color="auto" w:sz="4" w:space="0"/>
              <w:left w:val="single" w:color="auto" w:sz="4" w:space="0"/>
              <w:bottom w:val="single" w:color="auto" w:sz="4" w:space="0"/>
              <w:right w:val="single" w:color="auto" w:sz="4" w:space="0"/>
            </w:tcBorders>
            <w:shd w:val="clear" w:color="auto" w:fill="auto"/>
            <w:vAlign w:val="center"/>
          </w:tcPr>
          <w:p w14:paraId="2701FDB8">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eastAsia" w:cs="Times New Roman"/>
                <w:kern w:val="2"/>
                <w:sz w:val="21"/>
                <w:szCs w:val="22"/>
                <w:lang w:val="en-US" w:eastAsia="zh-CN" w:bidi="ar"/>
              </w:rPr>
              <w:t>试验参与者</w:t>
            </w:r>
            <w:r>
              <w:rPr>
                <w:rFonts w:hint="default" w:ascii="Times New Roman" w:hAnsi="Times New Roman" w:eastAsia="宋体" w:cs="Times New Roman"/>
                <w:kern w:val="2"/>
                <w:sz w:val="21"/>
                <w:szCs w:val="22"/>
                <w:lang w:val="en-US" w:eastAsia="zh-CN" w:bidi="ar"/>
              </w:rPr>
              <w:t>在方案规定的时间内不得重复参加临床试验</w:t>
            </w:r>
          </w:p>
        </w:tc>
        <w:tc>
          <w:tcPr>
            <w:tcW w:w="1134" w:type="dxa"/>
            <w:tcBorders>
              <w:top w:val="nil"/>
              <w:left w:val="nil"/>
              <w:bottom w:val="single" w:color="auto" w:sz="4" w:space="0"/>
              <w:right w:val="single" w:color="auto" w:sz="4" w:space="0"/>
            </w:tcBorders>
            <w:shd w:val="clear" w:color="auto" w:fill="auto"/>
            <w:noWrap/>
            <w:vAlign w:val="bottom"/>
          </w:tcPr>
          <w:p w14:paraId="53757748">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nil"/>
              <w:left w:val="nil"/>
              <w:bottom w:val="single" w:color="auto" w:sz="4" w:space="0"/>
              <w:right w:val="single" w:color="auto" w:sz="4" w:space="0"/>
            </w:tcBorders>
            <w:shd w:val="clear" w:color="auto" w:fill="auto"/>
            <w:noWrap/>
            <w:vAlign w:val="bottom"/>
          </w:tcPr>
          <w:p w14:paraId="10A585BA">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4DA10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14:paraId="2E7A8292">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3.2.2</w:t>
            </w:r>
          </w:p>
        </w:tc>
        <w:tc>
          <w:tcPr>
            <w:tcW w:w="5525" w:type="dxa"/>
            <w:tcBorders>
              <w:top w:val="single" w:color="auto" w:sz="4" w:space="0"/>
              <w:left w:val="single" w:color="auto" w:sz="4" w:space="0"/>
              <w:bottom w:val="single" w:color="auto" w:sz="4" w:space="0"/>
              <w:right w:val="single" w:color="auto" w:sz="4" w:space="0"/>
            </w:tcBorders>
            <w:shd w:val="clear" w:color="auto" w:fill="auto"/>
            <w:vAlign w:val="center"/>
          </w:tcPr>
          <w:p w14:paraId="53839D8B">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eastAsia" w:cs="Times New Roman"/>
                <w:kern w:val="2"/>
                <w:sz w:val="21"/>
                <w:szCs w:val="22"/>
                <w:lang w:val="en-US" w:eastAsia="zh-CN" w:bidi="ar"/>
              </w:rPr>
              <w:t>试验参与者</w:t>
            </w:r>
            <w:r>
              <w:rPr>
                <w:rFonts w:hint="default" w:ascii="Times New Roman" w:hAnsi="Times New Roman" w:eastAsia="宋体" w:cs="Times New Roman"/>
                <w:kern w:val="2"/>
                <w:sz w:val="21"/>
                <w:szCs w:val="22"/>
                <w:lang w:val="en-US" w:eastAsia="zh-CN" w:bidi="ar"/>
              </w:rPr>
              <w:t>筛选，入选、随机、设盲等应符合药物临床试验方案规定的入选/排除标准的要求并留存有足够的支持性证据。</w:t>
            </w:r>
          </w:p>
        </w:tc>
        <w:tc>
          <w:tcPr>
            <w:tcW w:w="1134" w:type="dxa"/>
            <w:tcBorders>
              <w:top w:val="single" w:color="auto" w:sz="4" w:space="0"/>
              <w:left w:val="nil"/>
              <w:bottom w:val="single" w:color="auto" w:sz="4" w:space="0"/>
              <w:right w:val="single" w:color="auto" w:sz="4" w:space="0"/>
            </w:tcBorders>
            <w:shd w:val="clear" w:color="auto" w:fill="auto"/>
            <w:noWrap/>
            <w:vAlign w:val="bottom"/>
          </w:tcPr>
          <w:p w14:paraId="633675FF">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nil"/>
              <w:bottom w:val="single" w:color="auto" w:sz="4" w:space="0"/>
              <w:right w:val="single" w:color="auto" w:sz="4" w:space="0"/>
            </w:tcBorders>
            <w:shd w:val="clear" w:color="auto" w:fill="auto"/>
            <w:noWrap/>
            <w:vAlign w:val="bottom"/>
          </w:tcPr>
          <w:p w14:paraId="07CE5454">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16D8E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14:paraId="30487EF7">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3.2.3</w:t>
            </w:r>
          </w:p>
        </w:tc>
        <w:tc>
          <w:tcPr>
            <w:tcW w:w="5525" w:type="dxa"/>
            <w:tcBorders>
              <w:top w:val="single" w:color="auto" w:sz="4" w:space="0"/>
              <w:left w:val="single" w:color="auto" w:sz="4" w:space="0"/>
              <w:bottom w:val="single" w:color="auto" w:sz="4" w:space="0"/>
              <w:right w:val="single" w:color="auto" w:sz="4" w:space="0"/>
            </w:tcBorders>
            <w:shd w:val="clear" w:color="auto" w:fill="auto"/>
            <w:vAlign w:val="center"/>
          </w:tcPr>
          <w:p w14:paraId="5DEE3824">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eastAsia" w:cs="Times New Roman"/>
                <w:kern w:val="2"/>
                <w:sz w:val="21"/>
                <w:szCs w:val="22"/>
                <w:lang w:val="en-US" w:eastAsia="zh-CN" w:bidi="ar"/>
              </w:rPr>
              <w:t>试验参与者</w:t>
            </w:r>
            <w:r>
              <w:rPr>
                <w:rFonts w:hint="default" w:ascii="Times New Roman" w:hAnsi="Times New Roman" w:eastAsia="宋体" w:cs="Times New Roman"/>
                <w:kern w:val="2"/>
                <w:sz w:val="21"/>
                <w:szCs w:val="22"/>
                <w:lang w:val="en-US" w:eastAsia="zh-CN" w:bidi="ar"/>
              </w:rPr>
              <w:t>鉴认代码表或筛选、体检等原始资料应当涵盖</w:t>
            </w:r>
            <w:r>
              <w:rPr>
                <w:rFonts w:hint="eastAsia" w:cs="Times New Roman"/>
                <w:kern w:val="2"/>
                <w:sz w:val="21"/>
                <w:szCs w:val="22"/>
                <w:lang w:val="en-US" w:eastAsia="zh-CN" w:bidi="ar"/>
              </w:rPr>
              <w:t>试验参与者</w:t>
            </w:r>
            <w:r>
              <w:rPr>
                <w:rFonts w:hint="default" w:ascii="Times New Roman" w:hAnsi="Times New Roman" w:eastAsia="宋体" w:cs="Times New Roman"/>
                <w:kern w:val="2"/>
                <w:sz w:val="21"/>
                <w:szCs w:val="22"/>
                <w:lang w:val="en-US" w:eastAsia="zh-CN" w:bidi="ar"/>
              </w:rPr>
              <w:t>身份鉴别的基本信息。</w:t>
            </w:r>
          </w:p>
        </w:tc>
        <w:tc>
          <w:tcPr>
            <w:tcW w:w="1134" w:type="dxa"/>
            <w:tcBorders>
              <w:top w:val="single" w:color="auto" w:sz="4" w:space="0"/>
              <w:left w:val="nil"/>
              <w:bottom w:val="single" w:color="auto" w:sz="4" w:space="0"/>
              <w:right w:val="single" w:color="auto" w:sz="4" w:space="0"/>
            </w:tcBorders>
            <w:shd w:val="clear" w:color="auto" w:fill="auto"/>
            <w:noWrap/>
            <w:vAlign w:val="bottom"/>
          </w:tcPr>
          <w:p w14:paraId="58EC714B">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nil"/>
              <w:bottom w:val="single" w:color="auto" w:sz="4" w:space="0"/>
              <w:right w:val="single" w:color="auto" w:sz="4" w:space="0"/>
            </w:tcBorders>
            <w:shd w:val="clear" w:color="auto" w:fill="auto"/>
            <w:noWrap/>
            <w:vAlign w:val="bottom"/>
          </w:tcPr>
          <w:p w14:paraId="2BF02B4E">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58D5A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58" w:type="dxa"/>
            <w:tcBorders>
              <w:top w:val="nil"/>
              <w:left w:val="single" w:color="auto" w:sz="8" w:space="0"/>
              <w:bottom w:val="single" w:color="auto" w:sz="4" w:space="0"/>
              <w:right w:val="single" w:color="auto" w:sz="4" w:space="0"/>
            </w:tcBorders>
            <w:shd w:val="clear" w:color="auto" w:fill="auto"/>
            <w:vAlign w:val="center"/>
          </w:tcPr>
          <w:p w14:paraId="3850B8FC">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3.2.4</w:t>
            </w:r>
          </w:p>
        </w:tc>
        <w:tc>
          <w:tcPr>
            <w:tcW w:w="5525" w:type="dxa"/>
            <w:tcBorders>
              <w:top w:val="nil"/>
              <w:left w:val="single" w:color="auto" w:sz="4" w:space="0"/>
              <w:bottom w:val="single" w:color="auto" w:sz="4" w:space="0"/>
              <w:right w:val="single" w:color="auto" w:sz="4" w:space="0"/>
            </w:tcBorders>
            <w:shd w:val="clear" w:color="auto" w:fill="auto"/>
            <w:vAlign w:val="center"/>
          </w:tcPr>
          <w:p w14:paraId="02309941">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病例报告表中</w:t>
            </w:r>
            <w:r>
              <w:rPr>
                <w:rFonts w:hint="eastAsia" w:cs="Times New Roman"/>
                <w:kern w:val="2"/>
                <w:sz w:val="21"/>
                <w:szCs w:val="22"/>
                <w:lang w:val="en-US" w:eastAsia="zh-CN" w:bidi="ar"/>
              </w:rPr>
              <w:t>试验参与者</w:t>
            </w:r>
            <w:r>
              <w:rPr>
                <w:rFonts w:hint="default" w:ascii="Times New Roman" w:hAnsi="Times New Roman" w:eastAsia="宋体" w:cs="Times New Roman"/>
                <w:kern w:val="2"/>
                <w:sz w:val="21"/>
                <w:szCs w:val="22"/>
                <w:lang w:val="en-US" w:eastAsia="zh-CN" w:bidi="ar"/>
              </w:rPr>
              <w:t>编号、给药周期、给药顺序、制剂种类等信息应当与原始资料一致。</w:t>
            </w:r>
          </w:p>
        </w:tc>
        <w:tc>
          <w:tcPr>
            <w:tcW w:w="1134" w:type="dxa"/>
            <w:tcBorders>
              <w:top w:val="nil"/>
              <w:left w:val="nil"/>
              <w:bottom w:val="single" w:color="auto" w:sz="4" w:space="0"/>
              <w:right w:val="single" w:color="auto" w:sz="4" w:space="0"/>
            </w:tcBorders>
            <w:shd w:val="clear" w:color="auto" w:fill="auto"/>
            <w:noWrap/>
            <w:vAlign w:val="bottom"/>
          </w:tcPr>
          <w:p w14:paraId="58B066BB">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nil"/>
              <w:left w:val="nil"/>
              <w:bottom w:val="single" w:color="auto" w:sz="4" w:space="0"/>
              <w:right w:val="single" w:color="auto" w:sz="4" w:space="0"/>
            </w:tcBorders>
            <w:shd w:val="clear" w:color="auto" w:fill="auto"/>
            <w:noWrap/>
            <w:vAlign w:val="bottom"/>
          </w:tcPr>
          <w:p w14:paraId="488FA949">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003C9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14:paraId="6464E375">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3.2.5</w:t>
            </w:r>
          </w:p>
        </w:tc>
        <w:tc>
          <w:tcPr>
            <w:tcW w:w="5525" w:type="dxa"/>
            <w:tcBorders>
              <w:top w:val="single" w:color="auto" w:sz="4" w:space="0"/>
              <w:left w:val="single" w:color="auto" w:sz="4" w:space="0"/>
              <w:bottom w:val="single" w:color="auto" w:sz="4" w:space="0"/>
              <w:right w:val="single" w:color="auto" w:sz="4" w:space="0"/>
            </w:tcBorders>
            <w:shd w:val="clear" w:color="auto" w:fill="auto"/>
            <w:vAlign w:val="center"/>
          </w:tcPr>
          <w:p w14:paraId="61C3D906">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病例报告表中筛选、入选、脱落、退出和完成药物临床试验的例数应当与分中心小结表、总结报告等一致。</w:t>
            </w:r>
          </w:p>
        </w:tc>
        <w:tc>
          <w:tcPr>
            <w:tcW w:w="1134" w:type="dxa"/>
            <w:tcBorders>
              <w:top w:val="single" w:color="auto" w:sz="4" w:space="0"/>
              <w:left w:val="nil"/>
              <w:bottom w:val="single" w:color="auto" w:sz="4" w:space="0"/>
              <w:right w:val="single" w:color="auto" w:sz="4" w:space="0"/>
            </w:tcBorders>
            <w:shd w:val="clear" w:color="auto" w:fill="auto"/>
            <w:noWrap/>
            <w:vAlign w:val="bottom"/>
          </w:tcPr>
          <w:p w14:paraId="2CC4024D">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nil"/>
              <w:bottom w:val="single" w:color="auto" w:sz="4" w:space="0"/>
              <w:right w:val="single" w:color="auto" w:sz="4" w:space="0"/>
            </w:tcBorders>
            <w:shd w:val="clear" w:color="auto" w:fill="auto"/>
            <w:noWrap/>
            <w:vAlign w:val="bottom"/>
          </w:tcPr>
          <w:p w14:paraId="7FF68A6F">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bl>
    <w:p w14:paraId="4F9AB072">
      <w:pPr>
        <w:sectPr>
          <w:footerReference r:id="rId5" w:type="default"/>
          <w:pgSz w:w="11907" w:h="16840"/>
          <w:pgMar w:top="1418" w:right="1418" w:bottom="1418" w:left="1418" w:header="851" w:footer="851" w:gutter="454"/>
          <w:pgNumType w:start="2"/>
          <w:cols w:space="425" w:num="1"/>
          <w:docGrid w:linePitch="312" w:charSpace="0"/>
        </w:sectPr>
      </w:pPr>
    </w:p>
    <w:tbl>
      <w:tblPr>
        <w:tblStyle w:val="5"/>
        <w:tblW w:w="889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58"/>
        <w:gridCol w:w="5525"/>
        <w:gridCol w:w="1134"/>
        <w:gridCol w:w="1275"/>
      </w:tblGrid>
      <w:tr w14:paraId="51F62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14:paraId="64C832C2">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3.2.6</w:t>
            </w:r>
          </w:p>
        </w:tc>
        <w:tc>
          <w:tcPr>
            <w:tcW w:w="5525" w:type="dxa"/>
            <w:tcBorders>
              <w:top w:val="single" w:color="auto" w:sz="4" w:space="0"/>
              <w:left w:val="single" w:color="auto" w:sz="4" w:space="0"/>
              <w:bottom w:val="single" w:color="auto" w:sz="4" w:space="0"/>
              <w:right w:val="single" w:color="auto" w:sz="4" w:space="0"/>
            </w:tcBorders>
            <w:shd w:val="clear" w:color="auto" w:fill="auto"/>
            <w:vAlign w:val="center"/>
          </w:tcPr>
          <w:p w14:paraId="7718D09F">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eastAsia" w:cs="Times New Roman"/>
                <w:kern w:val="2"/>
                <w:sz w:val="21"/>
                <w:szCs w:val="22"/>
                <w:lang w:val="en-US" w:eastAsia="zh-CN" w:bidi="ar"/>
              </w:rPr>
              <w:t>试验参与者</w:t>
            </w:r>
            <w:r>
              <w:rPr>
                <w:rFonts w:hint="default" w:ascii="Times New Roman" w:hAnsi="Times New Roman" w:eastAsia="宋体" w:cs="Times New Roman"/>
                <w:kern w:val="2"/>
                <w:sz w:val="21"/>
                <w:szCs w:val="22"/>
                <w:lang w:val="en-US" w:eastAsia="zh-CN" w:bidi="ar"/>
              </w:rPr>
              <w:t>的退出和剔除应当按照药物临床试验方案的要求执行，记录实际情况并保存原始记录，应当与病例报告表一致。</w:t>
            </w:r>
          </w:p>
        </w:tc>
        <w:tc>
          <w:tcPr>
            <w:tcW w:w="1134" w:type="dxa"/>
            <w:tcBorders>
              <w:top w:val="single" w:color="auto" w:sz="4" w:space="0"/>
              <w:left w:val="nil"/>
              <w:bottom w:val="single" w:color="auto" w:sz="4" w:space="0"/>
              <w:right w:val="single" w:color="auto" w:sz="4" w:space="0"/>
            </w:tcBorders>
            <w:shd w:val="clear" w:color="auto" w:fill="auto"/>
            <w:noWrap/>
            <w:vAlign w:val="bottom"/>
          </w:tcPr>
          <w:p w14:paraId="23232BD0">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nil"/>
              <w:bottom w:val="single" w:color="auto" w:sz="4" w:space="0"/>
              <w:right w:val="single" w:color="auto" w:sz="4" w:space="0"/>
            </w:tcBorders>
            <w:shd w:val="clear" w:color="auto" w:fill="auto"/>
            <w:noWrap/>
            <w:vAlign w:val="bottom"/>
          </w:tcPr>
          <w:p w14:paraId="64A6E1C2">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6A31C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58" w:type="dxa"/>
            <w:tcBorders>
              <w:top w:val="nil"/>
              <w:left w:val="single" w:color="auto" w:sz="8" w:space="0"/>
              <w:bottom w:val="single" w:color="auto" w:sz="4" w:space="0"/>
              <w:right w:val="single" w:color="auto" w:sz="4" w:space="0"/>
            </w:tcBorders>
            <w:shd w:val="clear" w:color="auto" w:fill="auto"/>
            <w:vAlign w:val="center"/>
          </w:tcPr>
          <w:p w14:paraId="738C5149">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3.2.7</w:t>
            </w:r>
          </w:p>
        </w:tc>
        <w:tc>
          <w:tcPr>
            <w:tcW w:w="5525" w:type="dxa"/>
            <w:tcBorders>
              <w:top w:val="nil"/>
              <w:left w:val="single" w:color="auto" w:sz="4" w:space="0"/>
              <w:bottom w:val="single" w:color="auto" w:sz="4" w:space="0"/>
              <w:right w:val="single" w:color="auto" w:sz="4" w:space="0"/>
            </w:tcBorders>
            <w:shd w:val="clear" w:color="auto" w:fill="auto"/>
            <w:vAlign w:val="center"/>
          </w:tcPr>
          <w:p w14:paraId="6C663D24">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研究者应当遵守药物临床试验方案规定的随机化程序给予</w:t>
            </w:r>
            <w:r>
              <w:rPr>
                <w:rFonts w:hint="eastAsia" w:cs="Times New Roman"/>
                <w:kern w:val="2"/>
                <w:sz w:val="21"/>
                <w:szCs w:val="22"/>
                <w:lang w:val="en-US" w:eastAsia="zh-CN" w:bidi="ar"/>
              </w:rPr>
              <w:t>试验参与者</w:t>
            </w:r>
            <w:r>
              <w:rPr>
                <w:rFonts w:hint="default" w:ascii="Times New Roman" w:hAnsi="Times New Roman" w:eastAsia="宋体" w:cs="Times New Roman"/>
                <w:kern w:val="2"/>
                <w:sz w:val="21"/>
                <w:szCs w:val="22"/>
                <w:lang w:val="en-US" w:eastAsia="zh-CN" w:bidi="ar"/>
              </w:rPr>
              <w:t>试验用药物。</w:t>
            </w:r>
          </w:p>
        </w:tc>
        <w:tc>
          <w:tcPr>
            <w:tcW w:w="1134" w:type="dxa"/>
            <w:tcBorders>
              <w:top w:val="nil"/>
              <w:left w:val="nil"/>
              <w:bottom w:val="single" w:color="auto" w:sz="4" w:space="0"/>
              <w:right w:val="single" w:color="auto" w:sz="4" w:space="0"/>
            </w:tcBorders>
            <w:shd w:val="clear" w:color="auto" w:fill="auto"/>
            <w:noWrap/>
            <w:vAlign w:val="bottom"/>
          </w:tcPr>
          <w:p w14:paraId="37ABD535">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nil"/>
              <w:left w:val="nil"/>
              <w:bottom w:val="single" w:color="auto" w:sz="4" w:space="0"/>
              <w:right w:val="single" w:color="auto" w:sz="4" w:space="0"/>
            </w:tcBorders>
            <w:shd w:val="clear" w:color="auto" w:fill="auto"/>
            <w:noWrap/>
            <w:vAlign w:val="bottom"/>
          </w:tcPr>
          <w:p w14:paraId="23756BA9">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27B0A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58" w:type="dxa"/>
            <w:tcBorders>
              <w:top w:val="nil"/>
              <w:left w:val="single" w:color="auto" w:sz="8" w:space="0"/>
              <w:bottom w:val="single" w:color="auto" w:sz="4" w:space="0"/>
              <w:right w:val="single" w:color="auto" w:sz="4" w:space="0"/>
            </w:tcBorders>
            <w:shd w:val="clear" w:color="auto" w:fill="auto"/>
            <w:vAlign w:val="center"/>
          </w:tcPr>
          <w:p w14:paraId="76F14AF9">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3.2.8</w:t>
            </w:r>
          </w:p>
        </w:tc>
        <w:tc>
          <w:tcPr>
            <w:tcW w:w="5525" w:type="dxa"/>
            <w:tcBorders>
              <w:top w:val="nil"/>
              <w:left w:val="single" w:color="auto" w:sz="4" w:space="0"/>
              <w:bottom w:val="single" w:color="auto" w:sz="4" w:space="0"/>
              <w:right w:val="single" w:color="auto" w:sz="4" w:space="0"/>
            </w:tcBorders>
            <w:shd w:val="clear" w:color="auto" w:fill="auto"/>
            <w:vAlign w:val="center"/>
          </w:tcPr>
          <w:p w14:paraId="4FB6EBF3">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研究者应按照药物临床试验方案规定的试验流程和评估方法实施试验（包括访视时间点、随访检查和评估等）。</w:t>
            </w:r>
          </w:p>
        </w:tc>
        <w:tc>
          <w:tcPr>
            <w:tcW w:w="1134" w:type="dxa"/>
            <w:tcBorders>
              <w:top w:val="nil"/>
              <w:left w:val="nil"/>
              <w:bottom w:val="single" w:color="auto" w:sz="4" w:space="0"/>
              <w:right w:val="single" w:color="auto" w:sz="4" w:space="0"/>
            </w:tcBorders>
            <w:shd w:val="clear" w:color="auto" w:fill="auto"/>
            <w:noWrap/>
            <w:vAlign w:val="bottom"/>
          </w:tcPr>
          <w:p w14:paraId="44C658B2">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nil"/>
              <w:left w:val="nil"/>
              <w:bottom w:val="single" w:color="auto" w:sz="4" w:space="0"/>
              <w:right w:val="single" w:color="auto" w:sz="4" w:space="0"/>
            </w:tcBorders>
            <w:shd w:val="clear" w:color="auto" w:fill="auto"/>
            <w:noWrap/>
            <w:vAlign w:val="bottom"/>
          </w:tcPr>
          <w:p w14:paraId="394F2550">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1B3EC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58" w:type="dxa"/>
            <w:tcBorders>
              <w:top w:val="nil"/>
              <w:left w:val="single" w:color="auto" w:sz="8" w:space="0"/>
              <w:bottom w:val="single" w:color="auto" w:sz="4" w:space="0"/>
              <w:right w:val="single" w:color="auto" w:sz="4" w:space="0"/>
            </w:tcBorders>
            <w:shd w:val="clear" w:color="auto" w:fill="auto"/>
            <w:vAlign w:val="center"/>
          </w:tcPr>
          <w:p w14:paraId="1C74E783">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3.2.9</w:t>
            </w:r>
          </w:p>
        </w:tc>
        <w:tc>
          <w:tcPr>
            <w:tcW w:w="5525" w:type="dxa"/>
            <w:tcBorders>
              <w:top w:val="nil"/>
              <w:left w:val="single" w:color="auto" w:sz="4" w:space="0"/>
              <w:bottom w:val="single" w:color="auto" w:sz="4" w:space="0"/>
              <w:right w:val="single" w:color="auto" w:sz="4" w:space="0"/>
            </w:tcBorders>
            <w:shd w:val="clear" w:color="auto" w:fill="auto"/>
            <w:vAlign w:val="center"/>
          </w:tcPr>
          <w:p w14:paraId="0940491A">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研究者应按照药物临床试验方案规定的给药方案（包括剂量、间期、疗程、给药方式和配制方法等）给予</w:t>
            </w:r>
            <w:r>
              <w:rPr>
                <w:rFonts w:hint="eastAsia" w:cs="Times New Roman"/>
                <w:kern w:val="2"/>
                <w:sz w:val="21"/>
                <w:szCs w:val="22"/>
                <w:lang w:val="en-US" w:eastAsia="zh-CN" w:bidi="ar"/>
              </w:rPr>
              <w:t>试验参与者</w:t>
            </w:r>
            <w:r>
              <w:rPr>
                <w:rFonts w:hint="default" w:ascii="Times New Roman" w:hAnsi="Times New Roman" w:eastAsia="宋体" w:cs="Times New Roman"/>
                <w:kern w:val="2"/>
                <w:sz w:val="21"/>
                <w:szCs w:val="22"/>
                <w:lang w:val="en-US" w:eastAsia="zh-CN" w:bidi="ar"/>
              </w:rPr>
              <w:t>试验药物。</w:t>
            </w:r>
          </w:p>
        </w:tc>
        <w:tc>
          <w:tcPr>
            <w:tcW w:w="1134" w:type="dxa"/>
            <w:tcBorders>
              <w:top w:val="nil"/>
              <w:left w:val="nil"/>
              <w:bottom w:val="single" w:color="auto" w:sz="4" w:space="0"/>
              <w:right w:val="single" w:color="auto" w:sz="4" w:space="0"/>
            </w:tcBorders>
            <w:shd w:val="clear" w:color="auto" w:fill="auto"/>
            <w:noWrap/>
            <w:vAlign w:val="bottom"/>
          </w:tcPr>
          <w:p w14:paraId="12FBA157">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nil"/>
              <w:left w:val="nil"/>
              <w:bottom w:val="single" w:color="auto" w:sz="4" w:space="0"/>
              <w:right w:val="single" w:color="auto" w:sz="4" w:space="0"/>
            </w:tcBorders>
            <w:shd w:val="clear" w:color="auto" w:fill="auto"/>
            <w:noWrap/>
            <w:vAlign w:val="bottom"/>
          </w:tcPr>
          <w:p w14:paraId="6D391FC8">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12D0D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14:paraId="229C93E2">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3.2.10</w:t>
            </w:r>
          </w:p>
        </w:tc>
        <w:tc>
          <w:tcPr>
            <w:tcW w:w="5525" w:type="dxa"/>
            <w:tcBorders>
              <w:top w:val="single" w:color="auto" w:sz="4" w:space="0"/>
              <w:left w:val="single" w:color="auto" w:sz="4" w:space="0"/>
              <w:bottom w:val="single" w:color="auto" w:sz="4" w:space="0"/>
              <w:right w:val="single" w:color="auto" w:sz="4" w:space="0"/>
            </w:tcBorders>
            <w:shd w:val="clear" w:color="auto" w:fill="auto"/>
            <w:vAlign w:val="center"/>
          </w:tcPr>
          <w:p w14:paraId="7C9BDF23">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盲法试验（如涉及）应当按照试验方案的要求设盲、保持盲态和实施揭盲;意外破盲或因严重不良事件（SAE）需紧急揭盲应书面说明原因。</w:t>
            </w:r>
          </w:p>
        </w:tc>
        <w:tc>
          <w:tcPr>
            <w:tcW w:w="1134" w:type="dxa"/>
            <w:tcBorders>
              <w:top w:val="single" w:color="auto" w:sz="4" w:space="0"/>
              <w:left w:val="nil"/>
              <w:bottom w:val="single" w:color="auto" w:sz="4" w:space="0"/>
              <w:right w:val="single" w:color="auto" w:sz="4" w:space="0"/>
            </w:tcBorders>
            <w:shd w:val="clear" w:color="auto" w:fill="auto"/>
            <w:noWrap/>
            <w:vAlign w:val="bottom"/>
          </w:tcPr>
          <w:p w14:paraId="63BA9A3E">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nil"/>
              <w:bottom w:val="single" w:color="auto" w:sz="4" w:space="0"/>
              <w:right w:val="single" w:color="auto" w:sz="4" w:space="0"/>
            </w:tcBorders>
            <w:shd w:val="clear" w:color="auto" w:fill="auto"/>
            <w:noWrap/>
            <w:vAlign w:val="bottom"/>
          </w:tcPr>
          <w:p w14:paraId="6F2E2116">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02641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14:paraId="63684166">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3.2.11</w:t>
            </w:r>
          </w:p>
        </w:tc>
        <w:tc>
          <w:tcPr>
            <w:tcW w:w="5525" w:type="dxa"/>
            <w:tcBorders>
              <w:top w:val="single" w:color="auto" w:sz="4" w:space="0"/>
              <w:left w:val="single" w:color="auto" w:sz="4" w:space="0"/>
              <w:bottom w:val="single" w:color="auto" w:sz="4" w:space="0"/>
              <w:right w:val="single" w:color="auto" w:sz="4" w:space="0"/>
            </w:tcBorders>
            <w:shd w:val="clear" w:color="auto" w:fill="auto"/>
            <w:vAlign w:val="center"/>
          </w:tcPr>
          <w:p w14:paraId="645F4644">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生物样本采集、处理、保存、转运等过程应符合试验方案要求。</w:t>
            </w:r>
          </w:p>
        </w:tc>
        <w:tc>
          <w:tcPr>
            <w:tcW w:w="1134" w:type="dxa"/>
            <w:tcBorders>
              <w:top w:val="single" w:color="auto" w:sz="4" w:space="0"/>
              <w:left w:val="nil"/>
              <w:bottom w:val="single" w:color="auto" w:sz="4" w:space="0"/>
              <w:right w:val="single" w:color="auto" w:sz="4" w:space="0"/>
            </w:tcBorders>
            <w:shd w:val="clear" w:color="auto" w:fill="auto"/>
            <w:noWrap/>
            <w:vAlign w:val="bottom"/>
          </w:tcPr>
          <w:p w14:paraId="587A5F11">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nil"/>
              <w:bottom w:val="single" w:color="auto" w:sz="4" w:space="0"/>
              <w:right w:val="single" w:color="auto" w:sz="4" w:space="0"/>
            </w:tcBorders>
            <w:shd w:val="clear" w:color="auto" w:fill="auto"/>
            <w:noWrap/>
            <w:vAlign w:val="bottom"/>
          </w:tcPr>
          <w:p w14:paraId="3AC7D064">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40922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958" w:type="dxa"/>
            <w:tcBorders>
              <w:top w:val="single" w:color="auto" w:sz="4" w:space="0"/>
              <w:left w:val="single" w:color="auto" w:sz="4" w:space="0"/>
              <w:bottom w:val="single" w:color="auto" w:sz="4" w:space="0"/>
              <w:right w:val="nil"/>
            </w:tcBorders>
            <w:shd w:val="clear" w:color="auto" w:fill="auto"/>
            <w:vAlign w:val="center"/>
          </w:tcPr>
          <w:p w14:paraId="75BB76B8">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3.3</w:t>
            </w:r>
          </w:p>
        </w:tc>
        <w:tc>
          <w:tcPr>
            <w:tcW w:w="5525" w:type="dxa"/>
            <w:tcBorders>
              <w:top w:val="single" w:color="auto" w:sz="4" w:space="0"/>
              <w:left w:val="single" w:color="auto" w:sz="4" w:space="0"/>
              <w:bottom w:val="single" w:color="auto" w:sz="4" w:space="0"/>
              <w:right w:val="nil"/>
            </w:tcBorders>
            <w:shd w:val="clear" w:color="auto" w:fill="auto"/>
            <w:vAlign w:val="center"/>
          </w:tcPr>
          <w:p w14:paraId="0331B83E">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药物临床试验过程数据记录与报告</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7EAC52D">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nil"/>
              <w:bottom w:val="single" w:color="auto" w:sz="4" w:space="0"/>
              <w:right w:val="single" w:color="auto" w:sz="4" w:space="0"/>
            </w:tcBorders>
            <w:shd w:val="clear" w:color="auto" w:fill="auto"/>
            <w:noWrap/>
            <w:vAlign w:val="bottom"/>
          </w:tcPr>
          <w:p w14:paraId="4A6EC960">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05B24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14:paraId="277044B7">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3.3.1</w:t>
            </w:r>
          </w:p>
        </w:tc>
        <w:tc>
          <w:tcPr>
            <w:tcW w:w="5525" w:type="dxa"/>
            <w:tcBorders>
              <w:top w:val="single" w:color="auto" w:sz="4" w:space="0"/>
              <w:left w:val="single" w:color="auto" w:sz="4" w:space="0"/>
              <w:bottom w:val="single" w:color="auto" w:sz="4" w:space="0"/>
              <w:right w:val="single" w:color="auto" w:sz="4" w:space="0"/>
            </w:tcBorders>
            <w:shd w:val="clear" w:color="auto" w:fill="auto"/>
            <w:vAlign w:val="center"/>
          </w:tcPr>
          <w:p w14:paraId="7F0A25D1">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药物临床试验相关原始记录的管理应符合医疗和试验要求，有原始医疗文件做支撑。包含试验关键信息的纸质记录的发放和回收应当受控管理</w:t>
            </w:r>
          </w:p>
        </w:tc>
        <w:tc>
          <w:tcPr>
            <w:tcW w:w="1134" w:type="dxa"/>
            <w:tcBorders>
              <w:top w:val="single" w:color="auto" w:sz="4" w:space="0"/>
              <w:left w:val="nil"/>
              <w:bottom w:val="single" w:color="auto" w:sz="4" w:space="0"/>
              <w:right w:val="single" w:color="auto" w:sz="4" w:space="0"/>
            </w:tcBorders>
            <w:shd w:val="clear" w:color="auto" w:fill="auto"/>
            <w:noWrap/>
            <w:vAlign w:val="bottom"/>
          </w:tcPr>
          <w:p w14:paraId="50203AEA">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nil"/>
              <w:bottom w:val="single" w:color="auto" w:sz="4" w:space="0"/>
              <w:right w:val="single" w:color="auto" w:sz="4" w:space="0"/>
            </w:tcBorders>
            <w:shd w:val="clear" w:color="auto" w:fill="auto"/>
            <w:noWrap/>
            <w:vAlign w:val="bottom"/>
          </w:tcPr>
          <w:p w14:paraId="327FCC1D">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69BA3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958" w:type="dxa"/>
            <w:tcBorders>
              <w:top w:val="nil"/>
              <w:left w:val="single" w:color="auto" w:sz="8" w:space="0"/>
              <w:bottom w:val="single" w:color="auto" w:sz="4" w:space="0"/>
              <w:right w:val="single" w:color="auto" w:sz="4" w:space="0"/>
            </w:tcBorders>
            <w:shd w:val="clear" w:color="auto" w:fill="auto"/>
            <w:vAlign w:val="center"/>
          </w:tcPr>
          <w:p w14:paraId="2D7A4941">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3.3.2</w:t>
            </w:r>
          </w:p>
        </w:tc>
        <w:tc>
          <w:tcPr>
            <w:tcW w:w="5525" w:type="dxa"/>
            <w:tcBorders>
              <w:top w:val="nil"/>
              <w:left w:val="single" w:color="auto" w:sz="4" w:space="0"/>
              <w:bottom w:val="single" w:color="auto" w:sz="4" w:space="0"/>
              <w:right w:val="single" w:color="auto" w:sz="4" w:space="0"/>
            </w:tcBorders>
            <w:shd w:val="clear" w:color="auto" w:fill="auto"/>
            <w:vAlign w:val="center"/>
          </w:tcPr>
          <w:p w14:paraId="2E7B21DA">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包含试验关键信息的纸质记录的发放和回收应当受控管理，所有纸质记录应有版本号、日期以及页码</w:t>
            </w:r>
          </w:p>
        </w:tc>
        <w:tc>
          <w:tcPr>
            <w:tcW w:w="1134" w:type="dxa"/>
            <w:tcBorders>
              <w:top w:val="nil"/>
              <w:left w:val="nil"/>
              <w:bottom w:val="single" w:color="auto" w:sz="4" w:space="0"/>
              <w:right w:val="single" w:color="auto" w:sz="4" w:space="0"/>
            </w:tcBorders>
            <w:shd w:val="clear" w:color="auto" w:fill="auto"/>
            <w:noWrap/>
            <w:vAlign w:val="bottom"/>
          </w:tcPr>
          <w:p w14:paraId="2E310B46">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nil"/>
              <w:left w:val="nil"/>
              <w:bottom w:val="single" w:color="auto" w:sz="4" w:space="0"/>
              <w:right w:val="single" w:color="auto" w:sz="4" w:space="0"/>
            </w:tcBorders>
            <w:shd w:val="clear" w:color="auto" w:fill="auto"/>
            <w:noWrap/>
            <w:vAlign w:val="bottom"/>
          </w:tcPr>
          <w:p w14:paraId="7A19A501">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07F3F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5" w:hRule="atLeast"/>
        </w:trPr>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14:paraId="617517A5">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3.3.3</w:t>
            </w:r>
          </w:p>
        </w:tc>
        <w:tc>
          <w:tcPr>
            <w:tcW w:w="5525" w:type="dxa"/>
            <w:tcBorders>
              <w:top w:val="single" w:color="auto" w:sz="4" w:space="0"/>
              <w:left w:val="single" w:color="auto" w:sz="4" w:space="0"/>
              <w:bottom w:val="single" w:color="auto" w:sz="4" w:space="0"/>
              <w:right w:val="single" w:color="auto" w:sz="4" w:space="0"/>
            </w:tcBorders>
            <w:shd w:val="clear" w:color="auto" w:fill="auto"/>
            <w:vAlign w:val="center"/>
          </w:tcPr>
          <w:p w14:paraId="4038C2AA">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源数据和病例报告表中的数据修改应当留痕，不能掩盖初始数据，保留修改轨迹，涉及到筛选入选、BE及PK评价、疗效及安全性评分等修改则必须解释理由，由修改者签名并注明日期。</w:t>
            </w:r>
          </w:p>
        </w:tc>
        <w:tc>
          <w:tcPr>
            <w:tcW w:w="1134" w:type="dxa"/>
            <w:tcBorders>
              <w:top w:val="single" w:color="auto" w:sz="4" w:space="0"/>
              <w:left w:val="nil"/>
              <w:bottom w:val="single" w:color="auto" w:sz="4" w:space="0"/>
              <w:right w:val="single" w:color="auto" w:sz="4" w:space="0"/>
            </w:tcBorders>
            <w:shd w:val="clear" w:color="auto" w:fill="auto"/>
            <w:noWrap/>
            <w:vAlign w:val="bottom"/>
          </w:tcPr>
          <w:p w14:paraId="7FB58B90">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nil"/>
              <w:bottom w:val="single" w:color="auto" w:sz="4" w:space="0"/>
              <w:right w:val="single" w:color="auto" w:sz="4" w:space="0"/>
            </w:tcBorders>
            <w:shd w:val="clear" w:color="auto" w:fill="auto"/>
            <w:noWrap/>
            <w:vAlign w:val="bottom"/>
          </w:tcPr>
          <w:p w14:paraId="505C13BE">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19B85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58" w:type="dxa"/>
            <w:tcBorders>
              <w:top w:val="nil"/>
              <w:left w:val="single" w:color="auto" w:sz="8" w:space="0"/>
              <w:bottom w:val="single" w:color="auto" w:sz="4" w:space="0"/>
              <w:right w:val="single" w:color="auto" w:sz="4" w:space="0"/>
            </w:tcBorders>
            <w:shd w:val="clear" w:color="auto" w:fill="auto"/>
            <w:vAlign w:val="center"/>
          </w:tcPr>
          <w:p w14:paraId="284C32BF">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3.3.4</w:t>
            </w:r>
          </w:p>
        </w:tc>
        <w:tc>
          <w:tcPr>
            <w:tcW w:w="5525" w:type="dxa"/>
            <w:tcBorders>
              <w:top w:val="nil"/>
              <w:left w:val="single" w:color="auto" w:sz="4" w:space="0"/>
              <w:bottom w:val="single" w:color="auto" w:sz="4" w:space="0"/>
              <w:right w:val="single" w:color="auto" w:sz="4" w:space="0"/>
            </w:tcBorders>
            <w:shd w:val="clear" w:color="auto" w:fill="auto"/>
            <w:vAlign w:val="center"/>
          </w:tcPr>
          <w:p w14:paraId="2FD307E9">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以患者为</w:t>
            </w:r>
            <w:r>
              <w:rPr>
                <w:rFonts w:hint="eastAsia" w:cs="Times New Roman"/>
                <w:kern w:val="2"/>
                <w:sz w:val="21"/>
                <w:szCs w:val="22"/>
                <w:lang w:val="en-US" w:eastAsia="zh-CN" w:bidi="ar"/>
              </w:rPr>
              <w:t>试验参与者</w:t>
            </w:r>
            <w:r>
              <w:rPr>
                <w:rFonts w:hint="default" w:ascii="Times New Roman" w:hAnsi="Times New Roman" w:eastAsia="宋体" w:cs="Times New Roman"/>
                <w:kern w:val="2"/>
                <w:sz w:val="21"/>
                <w:szCs w:val="22"/>
                <w:lang w:val="en-US" w:eastAsia="zh-CN" w:bidi="ar"/>
              </w:rPr>
              <w:t>的药物临床试验，相关医疗记录应当载入门诊或住院病历系统。病史记录中应当记录</w:t>
            </w:r>
            <w:r>
              <w:rPr>
                <w:rFonts w:hint="eastAsia" w:cs="Times New Roman"/>
                <w:kern w:val="2"/>
                <w:sz w:val="21"/>
                <w:szCs w:val="22"/>
                <w:lang w:val="en-US" w:eastAsia="zh-CN" w:bidi="ar"/>
              </w:rPr>
              <w:t>试验参与者</w:t>
            </w:r>
            <w:r>
              <w:rPr>
                <w:rFonts w:hint="default" w:ascii="Times New Roman" w:hAnsi="Times New Roman" w:eastAsia="宋体" w:cs="Times New Roman"/>
                <w:kern w:val="2"/>
                <w:sz w:val="21"/>
                <w:szCs w:val="22"/>
                <w:lang w:val="en-US" w:eastAsia="zh-CN" w:bidi="ar"/>
              </w:rPr>
              <w:t>知情同意的具体时间和人员。</w:t>
            </w:r>
          </w:p>
        </w:tc>
        <w:tc>
          <w:tcPr>
            <w:tcW w:w="1134" w:type="dxa"/>
            <w:tcBorders>
              <w:top w:val="nil"/>
              <w:left w:val="nil"/>
              <w:bottom w:val="single" w:color="auto" w:sz="4" w:space="0"/>
              <w:right w:val="single" w:color="auto" w:sz="4" w:space="0"/>
            </w:tcBorders>
            <w:shd w:val="clear" w:color="auto" w:fill="auto"/>
            <w:noWrap/>
            <w:vAlign w:val="bottom"/>
          </w:tcPr>
          <w:p w14:paraId="5D3A5D6C">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nil"/>
              <w:left w:val="nil"/>
              <w:bottom w:val="single" w:color="auto" w:sz="4" w:space="0"/>
              <w:right w:val="single" w:color="auto" w:sz="4" w:space="0"/>
            </w:tcBorders>
            <w:shd w:val="clear" w:color="auto" w:fill="auto"/>
            <w:noWrap/>
            <w:vAlign w:val="bottom"/>
          </w:tcPr>
          <w:p w14:paraId="0E2F496F">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bl>
    <w:p w14:paraId="682569E3">
      <w:pPr>
        <w:sectPr>
          <w:footerReference r:id="rId6" w:type="default"/>
          <w:pgSz w:w="11907" w:h="16840"/>
          <w:pgMar w:top="1418" w:right="1418" w:bottom="1418" w:left="1418" w:header="851" w:footer="851" w:gutter="454"/>
          <w:pgNumType w:start="2"/>
          <w:cols w:space="425" w:num="1"/>
          <w:docGrid w:linePitch="312" w:charSpace="0"/>
        </w:sectPr>
      </w:pPr>
    </w:p>
    <w:tbl>
      <w:tblPr>
        <w:tblStyle w:val="5"/>
        <w:tblW w:w="889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58"/>
        <w:gridCol w:w="5525"/>
        <w:gridCol w:w="1134"/>
        <w:gridCol w:w="1275"/>
      </w:tblGrid>
      <w:tr w14:paraId="4EBAD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958" w:type="dxa"/>
            <w:tcBorders>
              <w:top w:val="nil"/>
              <w:left w:val="single" w:color="auto" w:sz="8" w:space="0"/>
              <w:bottom w:val="single" w:color="auto" w:sz="4" w:space="0"/>
              <w:right w:val="single" w:color="auto" w:sz="4" w:space="0"/>
            </w:tcBorders>
            <w:shd w:val="clear" w:color="auto" w:fill="auto"/>
            <w:vAlign w:val="center"/>
          </w:tcPr>
          <w:p w14:paraId="68210B5F">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3.3.5</w:t>
            </w:r>
          </w:p>
        </w:tc>
        <w:tc>
          <w:tcPr>
            <w:tcW w:w="5525" w:type="dxa"/>
            <w:tcBorders>
              <w:top w:val="nil"/>
              <w:left w:val="single" w:color="auto" w:sz="4" w:space="0"/>
              <w:bottom w:val="single" w:color="auto" w:sz="4" w:space="0"/>
              <w:right w:val="single" w:color="auto" w:sz="4" w:space="0"/>
            </w:tcBorders>
            <w:shd w:val="clear" w:color="auto" w:fill="auto"/>
            <w:vAlign w:val="center"/>
          </w:tcPr>
          <w:p w14:paraId="4D9BD5B0">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药物临床试验机构的信息化系统具备建立临床试验电子病历条件时，研究者应当首先选用，相应的计算机化系统应当具有完善的权限管理和稽查轨迹。</w:t>
            </w:r>
          </w:p>
        </w:tc>
        <w:tc>
          <w:tcPr>
            <w:tcW w:w="1134" w:type="dxa"/>
            <w:tcBorders>
              <w:top w:val="nil"/>
              <w:left w:val="nil"/>
              <w:bottom w:val="single" w:color="auto" w:sz="4" w:space="0"/>
              <w:right w:val="single" w:color="auto" w:sz="4" w:space="0"/>
            </w:tcBorders>
            <w:shd w:val="clear" w:color="auto" w:fill="auto"/>
            <w:noWrap/>
            <w:vAlign w:val="bottom"/>
          </w:tcPr>
          <w:p w14:paraId="4A52DD4C">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nil"/>
              <w:left w:val="nil"/>
              <w:bottom w:val="single" w:color="auto" w:sz="4" w:space="0"/>
              <w:right w:val="single" w:color="auto" w:sz="4" w:space="0"/>
            </w:tcBorders>
            <w:shd w:val="clear" w:color="auto" w:fill="auto"/>
            <w:noWrap/>
            <w:vAlign w:val="bottom"/>
          </w:tcPr>
          <w:p w14:paraId="22035B6B">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490D6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958" w:type="dxa"/>
            <w:tcBorders>
              <w:top w:val="nil"/>
              <w:left w:val="single" w:color="auto" w:sz="8" w:space="0"/>
              <w:bottom w:val="single" w:color="auto" w:sz="4" w:space="0"/>
              <w:right w:val="single" w:color="auto" w:sz="4" w:space="0"/>
            </w:tcBorders>
            <w:shd w:val="clear" w:color="auto" w:fill="auto"/>
            <w:vAlign w:val="center"/>
          </w:tcPr>
          <w:p w14:paraId="0BC7E35E">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3.3.6</w:t>
            </w:r>
          </w:p>
        </w:tc>
        <w:tc>
          <w:tcPr>
            <w:tcW w:w="5525" w:type="dxa"/>
            <w:tcBorders>
              <w:top w:val="nil"/>
              <w:left w:val="single" w:color="auto" w:sz="4" w:space="0"/>
              <w:bottom w:val="single" w:color="auto" w:sz="4" w:space="0"/>
              <w:right w:val="single" w:color="auto" w:sz="4" w:space="0"/>
            </w:tcBorders>
            <w:shd w:val="clear" w:color="auto" w:fill="auto"/>
            <w:vAlign w:val="center"/>
          </w:tcPr>
          <w:p w14:paraId="36E2949F">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核查原始记录，与病例报告表和总结报告（或数据库）中记录的AE、SAE、SUSAR、合并用药记录进行核对，核实并记录漏记、误判、误记的例数及具体情况。</w:t>
            </w:r>
          </w:p>
        </w:tc>
        <w:tc>
          <w:tcPr>
            <w:tcW w:w="1134" w:type="dxa"/>
            <w:tcBorders>
              <w:top w:val="nil"/>
              <w:left w:val="nil"/>
              <w:bottom w:val="single" w:color="auto" w:sz="4" w:space="0"/>
              <w:right w:val="single" w:color="auto" w:sz="4" w:space="0"/>
            </w:tcBorders>
            <w:shd w:val="clear" w:color="auto" w:fill="auto"/>
            <w:noWrap/>
            <w:vAlign w:val="bottom"/>
          </w:tcPr>
          <w:p w14:paraId="3BBD4FAA">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nil"/>
              <w:left w:val="nil"/>
              <w:bottom w:val="single" w:color="auto" w:sz="4" w:space="0"/>
              <w:right w:val="single" w:color="auto" w:sz="4" w:space="0"/>
            </w:tcBorders>
            <w:shd w:val="clear" w:color="auto" w:fill="auto"/>
            <w:noWrap/>
            <w:vAlign w:val="bottom"/>
          </w:tcPr>
          <w:p w14:paraId="3356732D">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055C4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58" w:type="dxa"/>
            <w:tcBorders>
              <w:top w:val="nil"/>
              <w:left w:val="single" w:color="auto" w:sz="8" w:space="0"/>
              <w:bottom w:val="single" w:color="auto" w:sz="4" w:space="0"/>
              <w:right w:val="single" w:color="auto" w:sz="4" w:space="0"/>
            </w:tcBorders>
            <w:shd w:val="clear" w:color="auto" w:fill="auto"/>
            <w:vAlign w:val="center"/>
          </w:tcPr>
          <w:p w14:paraId="3302F209">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3.3.7</w:t>
            </w:r>
          </w:p>
        </w:tc>
        <w:tc>
          <w:tcPr>
            <w:tcW w:w="5525" w:type="dxa"/>
            <w:tcBorders>
              <w:top w:val="nil"/>
              <w:left w:val="single" w:color="auto" w:sz="4" w:space="0"/>
              <w:bottom w:val="nil"/>
              <w:right w:val="single" w:color="auto" w:sz="4" w:space="0"/>
            </w:tcBorders>
            <w:shd w:val="clear" w:color="auto" w:fill="auto"/>
            <w:vAlign w:val="center"/>
          </w:tcPr>
          <w:p w14:paraId="5BC44514">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核查病例报告表以及数据库中的检查数据与检验科、影像科、心电图室、内镜室（LIS、PACS等信息系统）等检查数据是否一致。</w:t>
            </w:r>
          </w:p>
        </w:tc>
        <w:tc>
          <w:tcPr>
            <w:tcW w:w="1134" w:type="dxa"/>
            <w:tcBorders>
              <w:top w:val="nil"/>
              <w:left w:val="nil"/>
              <w:bottom w:val="single" w:color="auto" w:sz="4" w:space="0"/>
              <w:right w:val="single" w:color="auto" w:sz="4" w:space="0"/>
            </w:tcBorders>
            <w:shd w:val="clear" w:color="auto" w:fill="auto"/>
            <w:noWrap/>
            <w:vAlign w:val="bottom"/>
          </w:tcPr>
          <w:p w14:paraId="22DFEA9D">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nil"/>
              <w:left w:val="nil"/>
              <w:bottom w:val="single" w:color="auto" w:sz="4" w:space="0"/>
              <w:right w:val="single" w:color="auto" w:sz="4" w:space="0"/>
            </w:tcBorders>
            <w:shd w:val="clear" w:color="auto" w:fill="auto"/>
            <w:noWrap/>
            <w:vAlign w:val="bottom"/>
          </w:tcPr>
          <w:p w14:paraId="2F46C9AE">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12B04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58" w:type="dxa"/>
            <w:tcBorders>
              <w:top w:val="nil"/>
              <w:left w:val="single" w:color="auto" w:sz="8" w:space="0"/>
              <w:bottom w:val="single" w:color="auto" w:sz="4" w:space="0"/>
              <w:right w:val="single" w:color="auto" w:sz="4" w:space="0"/>
            </w:tcBorders>
            <w:shd w:val="clear" w:color="auto" w:fill="auto"/>
            <w:vAlign w:val="center"/>
          </w:tcPr>
          <w:p w14:paraId="488E5F08">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3.3.8</w:t>
            </w:r>
          </w:p>
        </w:tc>
        <w:tc>
          <w:tcPr>
            <w:tcW w:w="5525" w:type="dxa"/>
            <w:tcBorders>
              <w:top w:val="single" w:color="auto" w:sz="4" w:space="0"/>
              <w:left w:val="single" w:color="auto" w:sz="4" w:space="0"/>
              <w:bottom w:val="single" w:color="auto" w:sz="4" w:space="0"/>
              <w:right w:val="single" w:color="auto" w:sz="4" w:space="0"/>
            </w:tcBorders>
            <w:shd w:val="clear" w:color="auto" w:fill="auto"/>
            <w:vAlign w:val="center"/>
          </w:tcPr>
          <w:p w14:paraId="525A9708">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若数据处理过程中发生数据转换，确保转换后的数据与原数据一致和该数据转化过程的可见性。</w:t>
            </w:r>
          </w:p>
        </w:tc>
        <w:tc>
          <w:tcPr>
            <w:tcW w:w="1134" w:type="dxa"/>
            <w:tcBorders>
              <w:top w:val="nil"/>
              <w:left w:val="nil"/>
              <w:bottom w:val="single" w:color="auto" w:sz="4" w:space="0"/>
              <w:right w:val="single" w:color="auto" w:sz="4" w:space="0"/>
            </w:tcBorders>
            <w:shd w:val="clear" w:color="auto" w:fill="auto"/>
            <w:noWrap/>
            <w:vAlign w:val="bottom"/>
          </w:tcPr>
          <w:p w14:paraId="519DFC7C">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nil"/>
              <w:left w:val="nil"/>
              <w:bottom w:val="single" w:color="auto" w:sz="4" w:space="0"/>
              <w:right w:val="single" w:color="auto" w:sz="4" w:space="0"/>
            </w:tcBorders>
            <w:shd w:val="clear" w:color="auto" w:fill="auto"/>
            <w:noWrap/>
            <w:vAlign w:val="bottom"/>
          </w:tcPr>
          <w:p w14:paraId="2C600A46">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0C3DD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14:paraId="052E74D5">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3.3.</w:t>
            </w:r>
            <w:r>
              <w:rPr>
                <w:rFonts w:hint="eastAsia" w:cs="Times New Roman"/>
                <w:kern w:val="2"/>
                <w:sz w:val="21"/>
                <w:szCs w:val="22"/>
                <w:lang w:val="en-US" w:eastAsia="zh-CN" w:bidi="ar"/>
              </w:rPr>
              <w:t>9</w:t>
            </w:r>
          </w:p>
        </w:tc>
        <w:tc>
          <w:tcPr>
            <w:tcW w:w="5525" w:type="dxa"/>
            <w:tcBorders>
              <w:top w:val="single" w:color="auto" w:sz="4" w:space="0"/>
              <w:left w:val="single" w:color="auto" w:sz="4" w:space="0"/>
              <w:bottom w:val="single" w:color="auto" w:sz="4" w:space="0"/>
              <w:right w:val="single" w:color="auto" w:sz="4" w:space="0"/>
            </w:tcBorders>
            <w:shd w:val="clear" w:color="auto" w:fill="auto"/>
            <w:vAlign w:val="center"/>
          </w:tcPr>
          <w:p w14:paraId="450816E0">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数据库锁定、锁定后的解锁和再锁定应当事先规定并详细说明其条件和流程。核实数据库锁定后是否有修改及修改说明。</w:t>
            </w:r>
          </w:p>
        </w:tc>
        <w:tc>
          <w:tcPr>
            <w:tcW w:w="1134" w:type="dxa"/>
            <w:tcBorders>
              <w:top w:val="single" w:color="auto" w:sz="4" w:space="0"/>
              <w:left w:val="nil"/>
              <w:bottom w:val="single" w:color="auto" w:sz="4" w:space="0"/>
              <w:right w:val="single" w:color="auto" w:sz="4" w:space="0"/>
            </w:tcBorders>
            <w:shd w:val="clear" w:color="auto" w:fill="auto"/>
            <w:noWrap/>
            <w:vAlign w:val="bottom"/>
          </w:tcPr>
          <w:p w14:paraId="2E05591D">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nil"/>
              <w:bottom w:val="single" w:color="auto" w:sz="4" w:space="0"/>
              <w:right w:val="single" w:color="auto" w:sz="4" w:space="0"/>
            </w:tcBorders>
            <w:shd w:val="clear" w:color="auto" w:fill="auto"/>
            <w:noWrap/>
            <w:vAlign w:val="bottom"/>
          </w:tcPr>
          <w:p w14:paraId="7D05E64A">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581B1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14:paraId="73CBA793">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3.3.1</w:t>
            </w:r>
            <w:r>
              <w:rPr>
                <w:rFonts w:hint="eastAsia" w:cs="Times New Roman"/>
                <w:kern w:val="2"/>
                <w:sz w:val="21"/>
                <w:szCs w:val="22"/>
                <w:lang w:val="en-US" w:eastAsia="zh-CN" w:bidi="ar"/>
              </w:rPr>
              <w:t>0</w:t>
            </w:r>
          </w:p>
        </w:tc>
        <w:tc>
          <w:tcPr>
            <w:tcW w:w="5525" w:type="dxa"/>
            <w:tcBorders>
              <w:top w:val="single" w:color="auto" w:sz="4" w:space="0"/>
              <w:left w:val="single" w:color="auto" w:sz="4" w:space="0"/>
              <w:bottom w:val="single" w:color="auto" w:sz="4" w:space="0"/>
              <w:right w:val="single" w:color="auto" w:sz="4" w:space="0"/>
            </w:tcBorders>
            <w:shd w:val="clear" w:color="auto" w:fill="auto"/>
            <w:vAlign w:val="center"/>
          </w:tcPr>
          <w:p w14:paraId="7FEC9956">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药物临床试验项目资料文件应当保存完整，并及时归档，档案由专人管理。对归档、查阅、借阅和归还等情况及时记录。</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0C11720">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7AD113F">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75A12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55" w:hRule="atLeast"/>
        </w:trPr>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14:paraId="37A67DE7">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3.3.1</w:t>
            </w:r>
            <w:r>
              <w:rPr>
                <w:rFonts w:hint="eastAsia" w:cs="Times New Roman"/>
                <w:kern w:val="2"/>
                <w:sz w:val="21"/>
                <w:szCs w:val="22"/>
                <w:lang w:val="en-US" w:eastAsia="zh-CN" w:bidi="ar"/>
              </w:rPr>
              <w:t>1</w:t>
            </w:r>
          </w:p>
        </w:tc>
        <w:tc>
          <w:tcPr>
            <w:tcW w:w="5525" w:type="dxa"/>
            <w:tcBorders>
              <w:top w:val="single" w:color="auto" w:sz="4" w:space="0"/>
              <w:left w:val="single" w:color="auto" w:sz="4" w:space="0"/>
              <w:bottom w:val="single" w:color="auto" w:sz="4" w:space="0"/>
              <w:right w:val="single" w:color="auto" w:sz="4" w:space="0"/>
            </w:tcBorders>
            <w:shd w:val="clear" w:color="auto" w:fill="auto"/>
            <w:vAlign w:val="center"/>
          </w:tcPr>
          <w:p w14:paraId="6606065F">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给药、生物样本采集、实验室检查、生命体征检查、体格检查、心电图检查、饮食饮水等临床试验操作应按照临床试验方案、SOP等要求执行，采取措施保证关键步骤实施的准确性，并保存相关记录。</w:t>
            </w:r>
          </w:p>
        </w:tc>
        <w:tc>
          <w:tcPr>
            <w:tcW w:w="1134" w:type="dxa"/>
            <w:tcBorders>
              <w:top w:val="single" w:color="auto" w:sz="4" w:space="0"/>
              <w:left w:val="nil"/>
              <w:bottom w:val="single" w:color="auto" w:sz="4" w:space="0"/>
              <w:right w:val="single" w:color="auto" w:sz="4" w:space="0"/>
            </w:tcBorders>
            <w:shd w:val="clear" w:color="auto" w:fill="auto"/>
            <w:noWrap/>
            <w:vAlign w:val="bottom"/>
          </w:tcPr>
          <w:p w14:paraId="5EA12249">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nil"/>
              <w:bottom w:val="single" w:color="auto" w:sz="4" w:space="0"/>
              <w:right w:val="single" w:color="auto" w:sz="4" w:space="0"/>
            </w:tcBorders>
            <w:shd w:val="clear" w:color="auto" w:fill="auto"/>
            <w:noWrap/>
            <w:vAlign w:val="bottom"/>
          </w:tcPr>
          <w:p w14:paraId="1ABBCCEE">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02FFF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958" w:type="dxa"/>
            <w:tcBorders>
              <w:top w:val="single" w:color="auto" w:sz="4" w:space="0"/>
              <w:left w:val="single" w:color="auto" w:sz="4" w:space="0"/>
              <w:bottom w:val="single" w:color="auto" w:sz="4" w:space="0"/>
              <w:right w:val="nil"/>
            </w:tcBorders>
            <w:shd w:val="clear" w:color="auto" w:fill="DBE3F4" w:themeFill="accent1" w:themeFillTint="32"/>
            <w:vAlign w:val="center"/>
          </w:tcPr>
          <w:p w14:paraId="5D411DCD">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b/>
                <w:bCs/>
                <w:lang w:val="en-US"/>
              </w:rPr>
            </w:pPr>
            <w:r>
              <w:rPr>
                <w:rFonts w:hint="default" w:ascii="Times New Roman" w:hAnsi="Times New Roman" w:eastAsia="宋体" w:cs="Times New Roman"/>
                <w:b/>
                <w:bCs/>
                <w:kern w:val="2"/>
                <w:sz w:val="21"/>
                <w:szCs w:val="22"/>
                <w:lang w:val="en-US" w:eastAsia="zh-CN" w:bidi="ar"/>
              </w:rPr>
              <w:t>4</w:t>
            </w:r>
          </w:p>
        </w:tc>
        <w:tc>
          <w:tcPr>
            <w:tcW w:w="5525" w:type="dxa"/>
            <w:tcBorders>
              <w:top w:val="single" w:color="auto" w:sz="4" w:space="0"/>
              <w:left w:val="single" w:color="auto" w:sz="4" w:space="0"/>
              <w:bottom w:val="single" w:color="auto" w:sz="4" w:space="0"/>
              <w:right w:val="nil"/>
            </w:tcBorders>
            <w:shd w:val="clear" w:color="auto" w:fill="DBE3F4" w:themeFill="accent1" w:themeFillTint="32"/>
            <w:vAlign w:val="center"/>
          </w:tcPr>
          <w:p w14:paraId="007E7ABD">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b/>
                <w:bCs/>
                <w:lang w:val="en-US"/>
              </w:rPr>
            </w:pPr>
            <w:r>
              <w:rPr>
                <w:rFonts w:hint="default" w:ascii="Times New Roman" w:hAnsi="Times New Roman" w:eastAsia="宋体" w:cs="Times New Roman"/>
                <w:b/>
                <w:bCs/>
                <w:kern w:val="2"/>
                <w:sz w:val="21"/>
                <w:szCs w:val="22"/>
                <w:lang w:val="en-US" w:eastAsia="zh-CN" w:bidi="ar"/>
              </w:rPr>
              <w:t>安全性指标的处置、记录与报告</w:t>
            </w:r>
          </w:p>
        </w:tc>
        <w:tc>
          <w:tcPr>
            <w:tcW w:w="1134" w:type="dxa"/>
            <w:tcBorders>
              <w:top w:val="single" w:color="auto" w:sz="4" w:space="0"/>
              <w:left w:val="single" w:color="auto" w:sz="4" w:space="0"/>
              <w:bottom w:val="single" w:color="auto" w:sz="4" w:space="0"/>
              <w:right w:val="single" w:color="auto" w:sz="4" w:space="0"/>
            </w:tcBorders>
            <w:shd w:val="clear" w:color="auto" w:fill="DBE3F4" w:themeFill="accent1" w:themeFillTint="32"/>
            <w:noWrap/>
            <w:vAlign w:val="bottom"/>
          </w:tcPr>
          <w:p w14:paraId="6E5642C2">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nil"/>
              <w:bottom w:val="single" w:color="auto" w:sz="4" w:space="0"/>
              <w:right w:val="single" w:color="auto" w:sz="4" w:space="0"/>
            </w:tcBorders>
            <w:shd w:val="clear" w:color="auto" w:fill="DBE3F4" w:themeFill="accent1" w:themeFillTint="32"/>
            <w:noWrap/>
            <w:vAlign w:val="bottom"/>
          </w:tcPr>
          <w:p w14:paraId="16B46C99">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7BF65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14:paraId="547FCD31">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4.1</w:t>
            </w:r>
          </w:p>
        </w:tc>
        <w:tc>
          <w:tcPr>
            <w:tcW w:w="5525" w:type="dxa"/>
            <w:tcBorders>
              <w:top w:val="single" w:color="auto" w:sz="4" w:space="0"/>
              <w:left w:val="single" w:color="auto" w:sz="4" w:space="0"/>
              <w:bottom w:val="single" w:color="auto" w:sz="4" w:space="0"/>
              <w:right w:val="single" w:color="auto" w:sz="4" w:space="0"/>
            </w:tcBorders>
            <w:shd w:val="clear" w:color="auto" w:fill="auto"/>
            <w:vAlign w:val="center"/>
          </w:tcPr>
          <w:p w14:paraId="1FF349DD">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对</w:t>
            </w:r>
            <w:r>
              <w:rPr>
                <w:rFonts w:hint="eastAsia" w:cs="Times New Roman"/>
                <w:kern w:val="2"/>
                <w:sz w:val="21"/>
                <w:szCs w:val="22"/>
                <w:lang w:val="en-US" w:eastAsia="zh-CN" w:bidi="ar"/>
              </w:rPr>
              <w:t>试验参与者</w:t>
            </w:r>
            <w:r>
              <w:rPr>
                <w:rFonts w:hint="default" w:ascii="Times New Roman" w:hAnsi="Times New Roman" w:eastAsia="宋体" w:cs="Times New Roman"/>
                <w:kern w:val="2"/>
                <w:sz w:val="21"/>
                <w:szCs w:val="22"/>
                <w:lang w:val="en-US" w:eastAsia="zh-CN" w:bidi="ar"/>
              </w:rPr>
              <w:t>的相关医学判断和处理必须由具有执业资格的研究者执行并记录。</w:t>
            </w:r>
          </w:p>
        </w:tc>
        <w:tc>
          <w:tcPr>
            <w:tcW w:w="1134" w:type="dxa"/>
            <w:tcBorders>
              <w:top w:val="single" w:color="auto" w:sz="4" w:space="0"/>
              <w:left w:val="nil"/>
              <w:bottom w:val="single" w:color="auto" w:sz="4" w:space="0"/>
              <w:right w:val="single" w:color="auto" w:sz="4" w:space="0"/>
            </w:tcBorders>
            <w:shd w:val="clear" w:color="auto" w:fill="auto"/>
            <w:noWrap/>
            <w:vAlign w:val="bottom"/>
          </w:tcPr>
          <w:p w14:paraId="3DA65A66">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nil"/>
              <w:bottom w:val="single" w:color="auto" w:sz="4" w:space="0"/>
              <w:right w:val="single" w:color="auto" w:sz="4" w:space="0"/>
            </w:tcBorders>
            <w:shd w:val="clear" w:color="auto" w:fill="auto"/>
            <w:noWrap/>
            <w:vAlign w:val="bottom"/>
          </w:tcPr>
          <w:p w14:paraId="7A6BD1A9">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65BDB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14:paraId="32615DC2">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4.2</w:t>
            </w:r>
          </w:p>
        </w:tc>
        <w:tc>
          <w:tcPr>
            <w:tcW w:w="5525" w:type="dxa"/>
            <w:tcBorders>
              <w:top w:val="single" w:color="auto" w:sz="4" w:space="0"/>
              <w:left w:val="single" w:color="auto" w:sz="4" w:space="0"/>
              <w:bottom w:val="single" w:color="auto" w:sz="4" w:space="0"/>
              <w:right w:val="single" w:color="auto" w:sz="4" w:space="0"/>
            </w:tcBorders>
            <w:shd w:val="clear" w:color="auto" w:fill="auto"/>
            <w:vAlign w:val="center"/>
          </w:tcPr>
          <w:p w14:paraId="455B9322">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研究者应当对</w:t>
            </w:r>
            <w:r>
              <w:rPr>
                <w:rFonts w:hint="eastAsia" w:cs="Times New Roman"/>
                <w:kern w:val="2"/>
                <w:sz w:val="21"/>
                <w:szCs w:val="22"/>
                <w:lang w:val="en-US" w:eastAsia="zh-CN" w:bidi="ar"/>
              </w:rPr>
              <w:t>试验参与者</w:t>
            </w:r>
            <w:r>
              <w:rPr>
                <w:rFonts w:hint="default" w:ascii="Times New Roman" w:hAnsi="Times New Roman" w:eastAsia="宋体" w:cs="Times New Roman"/>
                <w:kern w:val="2"/>
                <w:sz w:val="21"/>
                <w:szCs w:val="22"/>
                <w:lang w:val="en-US" w:eastAsia="zh-CN" w:bidi="ar"/>
              </w:rPr>
              <w:t>的安全性指标按照临床试验方案、SOP等要求及时做出合理判断和处置，并保存相关记录。</w:t>
            </w:r>
          </w:p>
        </w:tc>
        <w:tc>
          <w:tcPr>
            <w:tcW w:w="1134" w:type="dxa"/>
            <w:tcBorders>
              <w:top w:val="single" w:color="auto" w:sz="4" w:space="0"/>
              <w:left w:val="nil"/>
              <w:bottom w:val="single" w:color="auto" w:sz="4" w:space="0"/>
              <w:right w:val="single" w:color="auto" w:sz="4" w:space="0"/>
            </w:tcBorders>
            <w:shd w:val="clear" w:color="auto" w:fill="auto"/>
            <w:noWrap/>
            <w:vAlign w:val="bottom"/>
          </w:tcPr>
          <w:p w14:paraId="7E7219B4">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nil"/>
              <w:bottom w:val="single" w:color="auto" w:sz="4" w:space="0"/>
              <w:right w:val="single" w:color="auto" w:sz="4" w:space="0"/>
            </w:tcBorders>
            <w:shd w:val="clear" w:color="auto" w:fill="auto"/>
            <w:noWrap/>
            <w:vAlign w:val="bottom"/>
          </w:tcPr>
          <w:p w14:paraId="7BE59293">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bl>
    <w:p w14:paraId="00696A26">
      <w:pPr>
        <w:sectPr>
          <w:footerReference r:id="rId7" w:type="default"/>
          <w:pgSz w:w="11907" w:h="16840"/>
          <w:pgMar w:top="1418" w:right="1418" w:bottom="1418" w:left="1418" w:header="851" w:footer="851" w:gutter="454"/>
          <w:pgNumType w:start="2"/>
          <w:cols w:space="425" w:num="1"/>
          <w:docGrid w:linePitch="312" w:charSpace="0"/>
        </w:sectPr>
      </w:pPr>
    </w:p>
    <w:tbl>
      <w:tblPr>
        <w:tblStyle w:val="5"/>
        <w:tblW w:w="889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58"/>
        <w:gridCol w:w="5525"/>
        <w:gridCol w:w="1134"/>
        <w:gridCol w:w="1275"/>
      </w:tblGrid>
      <w:tr w14:paraId="77CF5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14:paraId="2381C0EB">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4.3</w:t>
            </w:r>
          </w:p>
        </w:tc>
        <w:tc>
          <w:tcPr>
            <w:tcW w:w="5525" w:type="dxa"/>
            <w:tcBorders>
              <w:top w:val="single" w:color="auto" w:sz="4" w:space="0"/>
              <w:left w:val="single" w:color="auto" w:sz="4" w:space="0"/>
              <w:bottom w:val="single" w:color="auto" w:sz="4" w:space="0"/>
              <w:right w:val="single" w:color="auto" w:sz="4" w:space="0"/>
            </w:tcBorders>
            <w:shd w:val="clear" w:color="auto" w:fill="auto"/>
            <w:vAlign w:val="center"/>
          </w:tcPr>
          <w:p w14:paraId="164FC936">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发生SAE、SUSAR时，研究者应当按照相关要求及时报告。</w:t>
            </w:r>
          </w:p>
        </w:tc>
        <w:tc>
          <w:tcPr>
            <w:tcW w:w="1134" w:type="dxa"/>
            <w:tcBorders>
              <w:top w:val="single" w:color="auto" w:sz="4" w:space="0"/>
              <w:left w:val="nil"/>
              <w:bottom w:val="single" w:color="auto" w:sz="4" w:space="0"/>
              <w:right w:val="single" w:color="auto" w:sz="4" w:space="0"/>
            </w:tcBorders>
            <w:shd w:val="clear" w:color="auto" w:fill="auto"/>
            <w:noWrap/>
            <w:vAlign w:val="bottom"/>
          </w:tcPr>
          <w:p w14:paraId="15CFB008">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nil"/>
              <w:bottom w:val="single" w:color="auto" w:sz="4" w:space="0"/>
              <w:right w:val="single" w:color="auto" w:sz="4" w:space="0"/>
            </w:tcBorders>
            <w:shd w:val="clear" w:color="auto" w:fill="auto"/>
            <w:noWrap/>
            <w:vAlign w:val="bottom"/>
          </w:tcPr>
          <w:p w14:paraId="5F513AAC">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46DF3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14:paraId="20BB2FBD">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4.4</w:t>
            </w:r>
          </w:p>
        </w:tc>
        <w:tc>
          <w:tcPr>
            <w:tcW w:w="5525" w:type="dxa"/>
            <w:tcBorders>
              <w:top w:val="single" w:color="auto" w:sz="4" w:space="0"/>
              <w:left w:val="single" w:color="auto" w:sz="4" w:space="0"/>
              <w:bottom w:val="single" w:color="auto" w:sz="4" w:space="0"/>
              <w:right w:val="single" w:color="auto" w:sz="4" w:space="0"/>
            </w:tcBorders>
            <w:shd w:val="clear" w:color="auto" w:fill="auto"/>
            <w:vAlign w:val="center"/>
          </w:tcPr>
          <w:p w14:paraId="54357603">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除试验方案或者其他文件（如研究者手册）中规定不需立即报告的SAE外，研究者应当立即向药物临床试验机构、伦理委员会、申办方书面报告所有SAE，随后应当及时提供详尽、书面的随访报告。</w:t>
            </w:r>
          </w:p>
        </w:tc>
        <w:tc>
          <w:tcPr>
            <w:tcW w:w="1134" w:type="dxa"/>
            <w:tcBorders>
              <w:top w:val="single" w:color="auto" w:sz="4" w:space="0"/>
              <w:left w:val="nil"/>
              <w:bottom w:val="single" w:color="auto" w:sz="4" w:space="0"/>
              <w:right w:val="single" w:color="auto" w:sz="4" w:space="0"/>
            </w:tcBorders>
            <w:shd w:val="clear" w:color="auto" w:fill="auto"/>
            <w:noWrap/>
            <w:vAlign w:val="bottom"/>
          </w:tcPr>
          <w:p w14:paraId="2446D607">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nil"/>
              <w:bottom w:val="single" w:color="auto" w:sz="4" w:space="0"/>
              <w:right w:val="single" w:color="auto" w:sz="4" w:space="0"/>
            </w:tcBorders>
            <w:shd w:val="clear" w:color="auto" w:fill="auto"/>
            <w:noWrap/>
            <w:vAlign w:val="bottom"/>
          </w:tcPr>
          <w:p w14:paraId="7B88FB84">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762F5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14:paraId="0E39F157">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4.5</w:t>
            </w:r>
          </w:p>
        </w:tc>
        <w:tc>
          <w:tcPr>
            <w:tcW w:w="5525" w:type="dxa"/>
            <w:tcBorders>
              <w:top w:val="single" w:color="auto" w:sz="4" w:space="0"/>
              <w:left w:val="single" w:color="auto" w:sz="4" w:space="0"/>
              <w:bottom w:val="single" w:color="auto" w:sz="4" w:space="0"/>
              <w:right w:val="single" w:color="auto" w:sz="4" w:space="0"/>
            </w:tcBorders>
            <w:shd w:val="clear" w:color="auto" w:fill="auto"/>
            <w:vAlign w:val="center"/>
          </w:tcPr>
          <w:p w14:paraId="3AB26CC1">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研究者应确保发生AE、SAE的</w:t>
            </w:r>
            <w:r>
              <w:rPr>
                <w:rFonts w:hint="eastAsia" w:cs="Times New Roman"/>
                <w:kern w:val="2"/>
                <w:sz w:val="21"/>
                <w:szCs w:val="22"/>
                <w:lang w:val="en-US" w:eastAsia="zh-CN" w:bidi="ar"/>
              </w:rPr>
              <w:t>试验参与者</w:t>
            </w:r>
            <w:r>
              <w:rPr>
                <w:rFonts w:hint="default" w:ascii="Times New Roman" w:hAnsi="Times New Roman" w:eastAsia="宋体" w:cs="Times New Roman"/>
                <w:kern w:val="2"/>
                <w:sz w:val="21"/>
                <w:szCs w:val="22"/>
                <w:lang w:val="en-US" w:eastAsia="zh-CN" w:bidi="ar"/>
              </w:rPr>
              <w:t>得到及时合理的治疗。</w:t>
            </w:r>
          </w:p>
        </w:tc>
        <w:tc>
          <w:tcPr>
            <w:tcW w:w="1134" w:type="dxa"/>
            <w:tcBorders>
              <w:top w:val="single" w:color="auto" w:sz="4" w:space="0"/>
              <w:left w:val="nil"/>
              <w:bottom w:val="single" w:color="auto" w:sz="4" w:space="0"/>
              <w:right w:val="single" w:color="auto" w:sz="4" w:space="0"/>
            </w:tcBorders>
            <w:shd w:val="clear" w:color="auto" w:fill="auto"/>
            <w:noWrap/>
            <w:vAlign w:val="bottom"/>
          </w:tcPr>
          <w:p w14:paraId="3C65606C">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nil"/>
              <w:bottom w:val="single" w:color="auto" w:sz="4" w:space="0"/>
              <w:right w:val="single" w:color="auto" w:sz="4" w:space="0"/>
            </w:tcBorders>
            <w:shd w:val="clear" w:color="auto" w:fill="auto"/>
            <w:noWrap/>
            <w:vAlign w:val="bottom"/>
          </w:tcPr>
          <w:p w14:paraId="70097C0F">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6B17A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14:paraId="779C58BB">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4.6</w:t>
            </w:r>
          </w:p>
        </w:tc>
        <w:tc>
          <w:tcPr>
            <w:tcW w:w="5525" w:type="dxa"/>
            <w:tcBorders>
              <w:top w:val="single" w:color="auto" w:sz="4" w:space="0"/>
              <w:left w:val="single" w:color="auto" w:sz="4" w:space="0"/>
              <w:bottom w:val="single" w:color="auto" w:sz="4" w:space="0"/>
              <w:right w:val="single" w:color="auto" w:sz="4" w:space="0"/>
            </w:tcBorders>
            <w:shd w:val="clear" w:color="auto" w:fill="auto"/>
            <w:vAlign w:val="center"/>
          </w:tcPr>
          <w:p w14:paraId="27AE99D6">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不良事件与药物相关性的判定应当符合临床试验方案。</w:t>
            </w:r>
          </w:p>
        </w:tc>
        <w:tc>
          <w:tcPr>
            <w:tcW w:w="1134" w:type="dxa"/>
            <w:tcBorders>
              <w:top w:val="single" w:color="auto" w:sz="4" w:space="0"/>
              <w:left w:val="nil"/>
              <w:bottom w:val="single" w:color="auto" w:sz="4" w:space="0"/>
              <w:right w:val="single" w:color="auto" w:sz="4" w:space="0"/>
            </w:tcBorders>
            <w:shd w:val="clear" w:color="auto" w:fill="auto"/>
            <w:noWrap/>
            <w:vAlign w:val="bottom"/>
          </w:tcPr>
          <w:p w14:paraId="6A2D50BE">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nil"/>
              <w:bottom w:val="single" w:color="auto" w:sz="4" w:space="0"/>
              <w:right w:val="single" w:color="auto" w:sz="4" w:space="0"/>
            </w:tcBorders>
            <w:shd w:val="clear" w:color="auto" w:fill="auto"/>
            <w:noWrap/>
            <w:vAlign w:val="bottom"/>
          </w:tcPr>
          <w:p w14:paraId="41674153">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2071F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958" w:type="dxa"/>
            <w:tcBorders>
              <w:top w:val="single" w:color="auto" w:sz="4" w:space="0"/>
              <w:left w:val="single" w:color="auto" w:sz="4" w:space="0"/>
              <w:bottom w:val="single" w:color="auto" w:sz="4" w:space="0"/>
              <w:right w:val="nil"/>
            </w:tcBorders>
            <w:shd w:val="clear" w:color="auto" w:fill="DBE3F4" w:themeFill="accent1" w:themeFillTint="32"/>
            <w:vAlign w:val="center"/>
          </w:tcPr>
          <w:p w14:paraId="3A2A23B9">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b/>
                <w:bCs/>
                <w:lang w:val="en-US"/>
              </w:rPr>
            </w:pPr>
            <w:r>
              <w:rPr>
                <w:rFonts w:hint="default" w:ascii="Times New Roman" w:hAnsi="Times New Roman" w:eastAsia="宋体" w:cs="Times New Roman"/>
                <w:b/>
                <w:bCs/>
                <w:kern w:val="2"/>
                <w:sz w:val="21"/>
                <w:szCs w:val="22"/>
                <w:lang w:val="en-US" w:eastAsia="zh-CN" w:bidi="ar"/>
              </w:rPr>
              <w:t>5</w:t>
            </w:r>
          </w:p>
        </w:tc>
        <w:tc>
          <w:tcPr>
            <w:tcW w:w="5525" w:type="dxa"/>
            <w:tcBorders>
              <w:top w:val="single" w:color="auto" w:sz="4" w:space="0"/>
              <w:left w:val="single" w:color="auto" w:sz="4" w:space="0"/>
              <w:bottom w:val="single" w:color="auto" w:sz="4" w:space="0"/>
              <w:right w:val="nil"/>
            </w:tcBorders>
            <w:shd w:val="clear" w:color="auto" w:fill="DBE3F4" w:themeFill="accent1" w:themeFillTint="32"/>
            <w:vAlign w:val="center"/>
          </w:tcPr>
          <w:p w14:paraId="04869B21">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b/>
                <w:bCs/>
                <w:lang w:val="en-US"/>
              </w:rPr>
            </w:pPr>
            <w:r>
              <w:rPr>
                <w:rFonts w:hint="default" w:ascii="Times New Roman" w:hAnsi="Times New Roman" w:eastAsia="宋体" w:cs="Times New Roman"/>
                <w:b/>
                <w:bCs/>
                <w:kern w:val="2"/>
                <w:sz w:val="21"/>
                <w:szCs w:val="22"/>
                <w:lang w:val="en-US" w:eastAsia="zh-CN" w:bidi="ar"/>
              </w:rPr>
              <w:t>试验用药物管理</w:t>
            </w:r>
          </w:p>
        </w:tc>
        <w:tc>
          <w:tcPr>
            <w:tcW w:w="1134" w:type="dxa"/>
            <w:tcBorders>
              <w:top w:val="single" w:color="auto" w:sz="4" w:space="0"/>
              <w:left w:val="single" w:color="auto" w:sz="4" w:space="0"/>
              <w:bottom w:val="single" w:color="auto" w:sz="4" w:space="0"/>
              <w:right w:val="single" w:color="auto" w:sz="4" w:space="0"/>
            </w:tcBorders>
            <w:shd w:val="clear" w:color="auto" w:fill="DBE3F4" w:themeFill="accent1" w:themeFillTint="32"/>
            <w:noWrap/>
            <w:vAlign w:val="bottom"/>
          </w:tcPr>
          <w:p w14:paraId="670DC42B">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nil"/>
              <w:bottom w:val="single" w:color="auto" w:sz="4" w:space="0"/>
              <w:right w:val="single" w:color="auto" w:sz="4" w:space="0"/>
            </w:tcBorders>
            <w:shd w:val="clear" w:color="auto" w:fill="DBE3F4" w:themeFill="accent1" w:themeFillTint="32"/>
            <w:noWrap/>
            <w:vAlign w:val="bottom"/>
          </w:tcPr>
          <w:p w14:paraId="37BDBAD4">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6AE66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CCDD3F">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5.1</w:t>
            </w:r>
          </w:p>
        </w:tc>
        <w:tc>
          <w:tcPr>
            <w:tcW w:w="5525" w:type="dxa"/>
            <w:tcBorders>
              <w:top w:val="single" w:color="auto" w:sz="4" w:space="0"/>
              <w:left w:val="nil"/>
              <w:bottom w:val="single" w:color="auto" w:sz="4" w:space="0"/>
              <w:right w:val="single" w:color="auto" w:sz="4" w:space="0"/>
            </w:tcBorders>
            <w:shd w:val="clear" w:color="auto" w:fill="auto"/>
            <w:vAlign w:val="center"/>
          </w:tcPr>
          <w:p w14:paraId="17672BF7">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所有申办方提供的试验用药物（包括生理盐水、灭菌用水等）均需提供来源证明、检验报告、药品说明书、在GMP条件下生产的等证明文件。</w:t>
            </w:r>
          </w:p>
        </w:tc>
        <w:tc>
          <w:tcPr>
            <w:tcW w:w="1134" w:type="dxa"/>
            <w:tcBorders>
              <w:top w:val="single" w:color="auto" w:sz="4" w:space="0"/>
              <w:left w:val="nil"/>
              <w:bottom w:val="single" w:color="auto" w:sz="4" w:space="0"/>
              <w:right w:val="single" w:color="auto" w:sz="4" w:space="0"/>
            </w:tcBorders>
            <w:shd w:val="clear" w:color="auto" w:fill="auto"/>
            <w:noWrap/>
            <w:vAlign w:val="bottom"/>
          </w:tcPr>
          <w:p w14:paraId="5251DBE0">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nil"/>
              <w:bottom w:val="single" w:color="auto" w:sz="4" w:space="0"/>
              <w:right w:val="single" w:color="auto" w:sz="4" w:space="0"/>
            </w:tcBorders>
            <w:shd w:val="clear" w:color="auto" w:fill="auto"/>
            <w:noWrap/>
            <w:vAlign w:val="bottom"/>
          </w:tcPr>
          <w:p w14:paraId="2ED01AF1">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48B06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9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5F052F">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5.2</w:t>
            </w:r>
          </w:p>
        </w:tc>
        <w:tc>
          <w:tcPr>
            <w:tcW w:w="5525" w:type="dxa"/>
            <w:tcBorders>
              <w:top w:val="single" w:color="auto" w:sz="4" w:space="0"/>
              <w:left w:val="single" w:color="auto" w:sz="4" w:space="0"/>
              <w:bottom w:val="single" w:color="auto" w:sz="4" w:space="0"/>
              <w:right w:val="single" w:color="auto" w:sz="4" w:space="0"/>
            </w:tcBorders>
            <w:shd w:val="clear" w:color="auto" w:fill="auto"/>
            <w:vAlign w:val="center"/>
          </w:tcPr>
          <w:p w14:paraId="50F70A48">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试验用药物的接收、贮存、分发、使用、回收、退还及未使用的处置等各环节的管理应当遵守相应的规定并保存记录。核实各环节时间、数量、操作人等信息的相符性，及一致性。</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11CB3B0">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2AD2CF8">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1ED3E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1C5184">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5.3</w:t>
            </w:r>
          </w:p>
        </w:tc>
        <w:tc>
          <w:tcPr>
            <w:tcW w:w="5525" w:type="dxa"/>
            <w:tcBorders>
              <w:top w:val="single" w:color="auto" w:sz="4" w:space="0"/>
              <w:left w:val="single" w:color="auto" w:sz="4" w:space="0"/>
              <w:bottom w:val="single" w:color="auto" w:sz="4" w:space="0"/>
              <w:right w:val="single" w:color="auto" w:sz="4" w:space="0"/>
            </w:tcBorders>
            <w:shd w:val="clear" w:color="auto" w:fill="auto"/>
            <w:vAlign w:val="center"/>
          </w:tcPr>
          <w:p w14:paraId="1F9418C8">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试验用药物运输和贮存的条件应当符合药物临床试验方案的要求。</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F9FB6FF">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4DCDA08">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58106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3F89AF">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5.4</w:t>
            </w:r>
          </w:p>
        </w:tc>
        <w:tc>
          <w:tcPr>
            <w:tcW w:w="5525" w:type="dxa"/>
            <w:tcBorders>
              <w:top w:val="single" w:color="auto" w:sz="4" w:space="0"/>
              <w:left w:val="nil"/>
              <w:bottom w:val="single" w:color="auto" w:sz="4" w:space="0"/>
              <w:right w:val="single" w:color="auto" w:sz="4" w:space="0"/>
            </w:tcBorders>
            <w:shd w:val="clear" w:color="auto" w:fill="auto"/>
            <w:vAlign w:val="center"/>
          </w:tcPr>
          <w:p w14:paraId="5188EEF3">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研究者应当指派有资格的研究人员管理试验用药物。</w:t>
            </w:r>
          </w:p>
        </w:tc>
        <w:tc>
          <w:tcPr>
            <w:tcW w:w="1134" w:type="dxa"/>
            <w:tcBorders>
              <w:top w:val="single" w:color="auto" w:sz="4" w:space="0"/>
              <w:left w:val="nil"/>
              <w:bottom w:val="single" w:color="auto" w:sz="4" w:space="0"/>
              <w:right w:val="single" w:color="auto" w:sz="4" w:space="0"/>
            </w:tcBorders>
            <w:shd w:val="clear" w:color="auto" w:fill="auto"/>
            <w:noWrap/>
            <w:vAlign w:val="bottom"/>
          </w:tcPr>
          <w:p w14:paraId="7015DA16">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nil"/>
              <w:bottom w:val="single" w:color="auto" w:sz="4" w:space="0"/>
              <w:right w:val="single" w:color="auto" w:sz="4" w:space="0"/>
            </w:tcBorders>
            <w:shd w:val="clear" w:color="auto" w:fill="auto"/>
            <w:noWrap/>
            <w:vAlign w:val="bottom"/>
          </w:tcPr>
          <w:p w14:paraId="6EF4EDED">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53AE2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58" w:type="dxa"/>
            <w:tcBorders>
              <w:top w:val="nil"/>
              <w:left w:val="single" w:color="auto" w:sz="4" w:space="0"/>
              <w:bottom w:val="single" w:color="auto" w:sz="4" w:space="0"/>
              <w:right w:val="single" w:color="auto" w:sz="4" w:space="0"/>
            </w:tcBorders>
            <w:shd w:val="clear" w:color="auto" w:fill="auto"/>
            <w:noWrap/>
            <w:vAlign w:val="center"/>
          </w:tcPr>
          <w:p w14:paraId="3FE5C339">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5.5</w:t>
            </w:r>
          </w:p>
        </w:tc>
        <w:tc>
          <w:tcPr>
            <w:tcW w:w="5525" w:type="dxa"/>
            <w:tcBorders>
              <w:top w:val="nil"/>
              <w:left w:val="nil"/>
              <w:bottom w:val="single" w:color="auto" w:sz="4" w:space="0"/>
              <w:right w:val="single" w:color="auto" w:sz="4" w:space="0"/>
            </w:tcBorders>
            <w:shd w:val="clear" w:color="auto" w:fill="auto"/>
            <w:vAlign w:val="center"/>
          </w:tcPr>
          <w:p w14:paraId="4CDA226C">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试验药物的使用数量和剩余数量应当与申办者提供的数量一致。</w:t>
            </w:r>
          </w:p>
        </w:tc>
        <w:tc>
          <w:tcPr>
            <w:tcW w:w="1134" w:type="dxa"/>
            <w:tcBorders>
              <w:top w:val="nil"/>
              <w:left w:val="nil"/>
              <w:bottom w:val="single" w:color="auto" w:sz="4" w:space="0"/>
              <w:right w:val="single" w:color="auto" w:sz="4" w:space="0"/>
            </w:tcBorders>
            <w:shd w:val="clear" w:color="auto" w:fill="auto"/>
            <w:noWrap/>
            <w:vAlign w:val="bottom"/>
          </w:tcPr>
          <w:p w14:paraId="7572F8D1">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nil"/>
              <w:left w:val="nil"/>
              <w:bottom w:val="single" w:color="auto" w:sz="4" w:space="0"/>
              <w:right w:val="single" w:color="auto" w:sz="4" w:space="0"/>
            </w:tcBorders>
            <w:shd w:val="clear" w:color="auto" w:fill="auto"/>
            <w:noWrap/>
            <w:vAlign w:val="bottom"/>
          </w:tcPr>
          <w:p w14:paraId="4DB8FA77">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40521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9F09DA">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5.6</w:t>
            </w:r>
          </w:p>
        </w:tc>
        <w:tc>
          <w:tcPr>
            <w:tcW w:w="5525" w:type="dxa"/>
            <w:tcBorders>
              <w:top w:val="single" w:color="auto" w:sz="4" w:space="0"/>
              <w:left w:val="nil"/>
              <w:bottom w:val="single" w:color="auto" w:sz="4" w:space="0"/>
              <w:right w:val="single" w:color="auto" w:sz="4" w:space="0"/>
            </w:tcBorders>
            <w:shd w:val="clear" w:color="auto" w:fill="auto"/>
            <w:vAlign w:val="center"/>
          </w:tcPr>
          <w:p w14:paraId="35554321">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核对药物管理各项记录中的试验用药物批号与药检报告、总结报告等资料是否一致。</w:t>
            </w:r>
          </w:p>
        </w:tc>
        <w:tc>
          <w:tcPr>
            <w:tcW w:w="1134" w:type="dxa"/>
            <w:tcBorders>
              <w:top w:val="single" w:color="auto" w:sz="4" w:space="0"/>
              <w:left w:val="nil"/>
              <w:bottom w:val="single" w:color="auto" w:sz="4" w:space="0"/>
              <w:right w:val="single" w:color="auto" w:sz="4" w:space="0"/>
            </w:tcBorders>
            <w:shd w:val="clear" w:color="auto" w:fill="auto"/>
            <w:noWrap/>
            <w:vAlign w:val="bottom"/>
          </w:tcPr>
          <w:p w14:paraId="72DE6360">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nil"/>
              <w:bottom w:val="single" w:color="auto" w:sz="4" w:space="0"/>
              <w:right w:val="single" w:color="auto" w:sz="4" w:space="0"/>
            </w:tcBorders>
            <w:shd w:val="clear" w:color="auto" w:fill="auto"/>
            <w:noWrap/>
            <w:vAlign w:val="bottom"/>
          </w:tcPr>
          <w:p w14:paraId="1E516BBB">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5C151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5" w:hRule="atLeast"/>
        </w:trPr>
        <w:tc>
          <w:tcPr>
            <w:tcW w:w="9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2C0C44">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5.7</w:t>
            </w:r>
          </w:p>
        </w:tc>
        <w:tc>
          <w:tcPr>
            <w:tcW w:w="5525" w:type="dxa"/>
            <w:tcBorders>
              <w:top w:val="single" w:color="auto" w:sz="4" w:space="0"/>
              <w:left w:val="nil"/>
              <w:bottom w:val="single" w:color="auto" w:sz="4" w:space="0"/>
              <w:right w:val="single" w:color="auto" w:sz="4" w:space="0"/>
            </w:tcBorders>
            <w:shd w:val="clear" w:color="auto" w:fill="auto"/>
            <w:vAlign w:val="center"/>
          </w:tcPr>
          <w:p w14:paraId="02724067">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试验用药物管理各环节的异常情况（如温度湿度失控）应当及时评估处理并记录。</w:t>
            </w:r>
          </w:p>
        </w:tc>
        <w:tc>
          <w:tcPr>
            <w:tcW w:w="1134" w:type="dxa"/>
            <w:tcBorders>
              <w:top w:val="single" w:color="auto" w:sz="4" w:space="0"/>
              <w:left w:val="nil"/>
              <w:bottom w:val="single" w:color="auto" w:sz="4" w:space="0"/>
              <w:right w:val="single" w:color="auto" w:sz="4" w:space="0"/>
            </w:tcBorders>
            <w:shd w:val="clear" w:color="auto" w:fill="auto"/>
            <w:noWrap/>
            <w:vAlign w:val="bottom"/>
          </w:tcPr>
          <w:p w14:paraId="51773951">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nil"/>
              <w:bottom w:val="single" w:color="auto" w:sz="4" w:space="0"/>
              <w:right w:val="single" w:color="auto" w:sz="4" w:space="0"/>
            </w:tcBorders>
            <w:shd w:val="clear" w:color="auto" w:fill="auto"/>
            <w:noWrap/>
            <w:vAlign w:val="bottom"/>
          </w:tcPr>
          <w:p w14:paraId="763A66A8">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65EB3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958" w:type="dxa"/>
            <w:tcBorders>
              <w:top w:val="single" w:color="auto" w:sz="4" w:space="0"/>
              <w:left w:val="single" w:color="auto" w:sz="4" w:space="0"/>
              <w:bottom w:val="single" w:color="auto" w:sz="4" w:space="0"/>
              <w:right w:val="nil"/>
            </w:tcBorders>
            <w:shd w:val="clear" w:color="auto" w:fill="DBE3F4" w:themeFill="accent1" w:themeFillTint="32"/>
            <w:vAlign w:val="center"/>
          </w:tcPr>
          <w:p w14:paraId="558E30FE">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b/>
                <w:bCs/>
                <w:lang w:val="en-US"/>
              </w:rPr>
            </w:pPr>
            <w:r>
              <w:rPr>
                <w:rFonts w:hint="default" w:ascii="Times New Roman" w:hAnsi="Times New Roman" w:eastAsia="宋体" w:cs="Times New Roman"/>
                <w:b/>
                <w:bCs/>
                <w:kern w:val="2"/>
                <w:sz w:val="21"/>
                <w:szCs w:val="22"/>
                <w:lang w:val="en-US" w:eastAsia="zh-CN" w:bidi="ar"/>
              </w:rPr>
              <w:t>6</w:t>
            </w:r>
          </w:p>
        </w:tc>
        <w:tc>
          <w:tcPr>
            <w:tcW w:w="5525" w:type="dxa"/>
            <w:tcBorders>
              <w:top w:val="single" w:color="auto" w:sz="4" w:space="0"/>
              <w:left w:val="single" w:color="auto" w:sz="4" w:space="0"/>
              <w:bottom w:val="single" w:color="auto" w:sz="4" w:space="0"/>
              <w:right w:val="nil"/>
            </w:tcBorders>
            <w:shd w:val="clear" w:color="auto" w:fill="DBE3F4" w:themeFill="accent1" w:themeFillTint="32"/>
            <w:vAlign w:val="center"/>
          </w:tcPr>
          <w:p w14:paraId="7F58E792">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b/>
                <w:bCs/>
                <w:lang w:val="en-US"/>
              </w:rPr>
            </w:pPr>
            <w:r>
              <w:rPr>
                <w:rFonts w:hint="default" w:ascii="Times New Roman" w:hAnsi="Times New Roman" w:eastAsia="宋体" w:cs="Times New Roman"/>
                <w:b/>
                <w:bCs/>
                <w:kern w:val="2"/>
                <w:sz w:val="21"/>
                <w:szCs w:val="22"/>
                <w:lang w:val="en-US" w:eastAsia="zh-CN" w:bidi="ar"/>
              </w:rPr>
              <w:t>生物样本的管理</w:t>
            </w:r>
          </w:p>
        </w:tc>
        <w:tc>
          <w:tcPr>
            <w:tcW w:w="1134" w:type="dxa"/>
            <w:tcBorders>
              <w:top w:val="single" w:color="auto" w:sz="4" w:space="0"/>
              <w:left w:val="single" w:color="auto" w:sz="4" w:space="0"/>
              <w:bottom w:val="single" w:color="auto" w:sz="4" w:space="0"/>
              <w:right w:val="single" w:color="auto" w:sz="4" w:space="0"/>
            </w:tcBorders>
            <w:shd w:val="clear" w:color="auto" w:fill="DBE3F4" w:themeFill="accent1" w:themeFillTint="32"/>
            <w:noWrap/>
            <w:vAlign w:val="bottom"/>
          </w:tcPr>
          <w:p w14:paraId="0174A988">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nil"/>
              <w:bottom w:val="single" w:color="auto" w:sz="4" w:space="0"/>
              <w:right w:val="single" w:color="auto" w:sz="4" w:space="0"/>
            </w:tcBorders>
            <w:shd w:val="clear" w:color="auto" w:fill="DBE3F4" w:themeFill="accent1" w:themeFillTint="32"/>
            <w:noWrap/>
            <w:vAlign w:val="bottom"/>
          </w:tcPr>
          <w:p w14:paraId="0C82D498">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283B6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14:paraId="7A02494F">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6.1</w:t>
            </w:r>
          </w:p>
        </w:tc>
        <w:tc>
          <w:tcPr>
            <w:tcW w:w="5525" w:type="dxa"/>
            <w:tcBorders>
              <w:top w:val="single" w:color="auto" w:sz="4" w:space="0"/>
              <w:left w:val="nil"/>
              <w:bottom w:val="single" w:color="auto" w:sz="4" w:space="0"/>
              <w:right w:val="single" w:color="auto" w:sz="4" w:space="0"/>
            </w:tcBorders>
            <w:shd w:val="clear" w:color="auto" w:fill="auto"/>
            <w:vAlign w:val="center"/>
          </w:tcPr>
          <w:p w14:paraId="5816FDC9">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生物样本采集、处理、贮存、转运等各环节的管理应当遵守相应的规定并保存记录。核实各环节时间、数量、操作人等信息的相符性，及与病例报告表的一致性。</w:t>
            </w:r>
          </w:p>
        </w:tc>
        <w:tc>
          <w:tcPr>
            <w:tcW w:w="1134" w:type="dxa"/>
            <w:tcBorders>
              <w:top w:val="single" w:color="auto" w:sz="4" w:space="0"/>
              <w:left w:val="nil"/>
              <w:bottom w:val="single" w:color="auto" w:sz="4" w:space="0"/>
              <w:right w:val="single" w:color="auto" w:sz="4" w:space="0"/>
            </w:tcBorders>
            <w:shd w:val="clear" w:color="auto" w:fill="auto"/>
            <w:noWrap/>
            <w:vAlign w:val="bottom"/>
          </w:tcPr>
          <w:p w14:paraId="4D85E666">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nil"/>
              <w:bottom w:val="single" w:color="auto" w:sz="4" w:space="0"/>
              <w:right w:val="single" w:color="auto" w:sz="4" w:space="0"/>
            </w:tcBorders>
            <w:shd w:val="clear" w:color="auto" w:fill="auto"/>
            <w:noWrap/>
            <w:vAlign w:val="bottom"/>
          </w:tcPr>
          <w:p w14:paraId="13D62E94">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bl>
    <w:p w14:paraId="7404BB27">
      <w:pPr>
        <w:sectPr>
          <w:footerReference r:id="rId8" w:type="default"/>
          <w:pgSz w:w="11907" w:h="16840"/>
          <w:pgMar w:top="1418" w:right="1418" w:bottom="1418" w:left="1418" w:header="851" w:footer="851" w:gutter="454"/>
          <w:pgNumType w:start="2"/>
          <w:cols w:space="425" w:num="1"/>
          <w:docGrid w:linePitch="312" w:charSpace="0"/>
        </w:sectPr>
      </w:pPr>
    </w:p>
    <w:tbl>
      <w:tblPr>
        <w:tblStyle w:val="5"/>
        <w:tblW w:w="889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58"/>
        <w:gridCol w:w="1500"/>
        <w:gridCol w:w="4025"/>
        <w:gridCol w:w="1134"/>
        <w:gridCol w:w="1275"/>
      </w:tblGrid>
      <w:tr w14:paraId="5282C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14:paraId="634FAB1B">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6.2</w:t>
            </w:r>
          </w:p>
        </w:tc>
        <w:tc>
          <w:tcPr>
            <w:tcW w:w="5525" w:type="dxa"/>
            <w:gridSpan w:val="2"/>
            <w:tcBorders>
              <w:top w:val="single" w:color="auto" w:sz="4" w:space="0"/>
              <w:left w:val="nil"/>
              <w:bottom w:val="single" w:color="auto" w:sz="4" w:space="0"/>
              <w:right w:val="single" w:color="auto" w:sz="4" w:space="0"/>
            </w:tcBorders>
            <w:shd w:val="clear" w:color="auto" w:fill="auto"/>
            <w:vAlign w:val="center"/>
          </w:tcPr>
          <w:p w14:paraId="6ED47EB4">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生物样本的采集、处理、贮存和转运的条件应当符合药物临床试验方案的要求。</w:t>
            </w:r>
          </w:p>
        </w:tc>
        <w:tc>
          <w:tcPr>
            <w:tcW w:w="1134" w:type="dxa"/>
            <w:tcBorders>
              <w:top w:val="single" w:color="auto" w:sz="4" w:space="0"/>
              <w:left w:val="nil"/>
              <w:bottom w:val="single" w:color="auto" w:sz="4" w:space="0"/>
              <w:right w:val="single" w:color="auto" w:sz="4" w:space="0"/>
            </w:tcBorders>
            <w:shd w:val="clear" w:color="auto" w:fill="auto"/>
            <w:noWrap/>
            <w:vAlign w:val="bottom"/>
          </w:tcPr>
          <w:p w14:paraId="67B77C84">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nil"/>
              <w:bottom w:val="single" w:color="auto" w:sz="4" w:space="0"/>
              <w:right w:val="single" w:color="auto" w:sz="4" w:space="0"/>
            </w:tcBorders>
            <w:shd w:val="clear" w:color="auto" w:fill="auto"/>
            <w:noWrap/>
            <w:vAlign w:val="bottom"/>
          </w:tcPr>
          <w:p w14:paraId="48B795ED">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7DA1F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14:paraId="5EB8F0F1">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6.3</w:t>
            </w:r>
          </w:p>
        </w:tc>
        <w:tc>
          <w:tcPr>
            <w:tcW w:w="5525" w:type="dxa"/>
            <w:gridSpan w:val="2"/>
            <w:tcBorders>
              <w:top w:val="single" w:color="auto" w:sz="4" w:space="0"/>
              <w:left w:val="nil"/>
              <w:bottom w:val="single" w:color="auto" w:sz="4" w:space="0"/>
              <w:right w:val="single" w:color="auto" w:sz="4" w:space="0"/>
            </w:tcBorders>
            <w:shd w:val="clear" w:color="auto" w:fill="auto"/>
            <w:vAlign w:val="center"/>
          </w:tcPr>
          <w:p w14:paraId="74ECC4A4">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样本容器的标识应当易于识别和具有唯一性，且不泄露</w:t>
            </w:r>
            <w:r>
              <w:rPr>
                <w:rFonts w:hint="eastAsia" w:cs="Times New Roman"/>
                <w:kern w:val="2"/>
                <w:sz w:val="21"/>
                <w:szCs w:val="22"/>
                <w:lang w:val="en-US" w:eastAsia="zh-CN" w:bidi="ar"/>
              </w:rPr>
              <w:t>试验参与者</w:t>
            </w:r>
            <w:r>
              <w:rPr>
                <w:rFonts w:hint="default" w:ascii="Times New Roman" w:hAnsi="Times New Roman" w:eastAsia="宋体" w:cs="Times New Roman"/>
                <w:kern w:val="2"/>
                <w:sz w:val="21"/>
                <w:szCs w:val="22"/>
                <w:lang w:val="en-US" w:eastAsia="zh-CN" w:bidi="ar"/>
              </w:rPr>
              <w:t>隐私及制剂种类。</w:t>
            </w:r>
          </w:p>
        </w:tc>
        <w:tc>
          <w:tcPr>
            <w:tcW w:w="1134" w:type="dxa"/>
            <w:tcBorders>
              <w:top w:val="single" w:color="auto" w:sz="4" w:space="0"/>
              <w:left w:val="nil"/>
              <w:bottom w:val="single" w:color="auto" w:sz="4" w:space="0"/>
              <w:right w:val="single" w:color="auto" w:sz="4" w:space="0"/>
            </w:tcBorders>
            <w:shd w:val="clear" w:color="auto" w:fill="auto"/>
            <w:noWrap/>
            <w:vAlign w:val="bottom"/>
          </w:tcPr>
          <w:p w14:paraId="175299E0">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nil"/>
              <w:bottom w:val="single" w:color="auto" w:sz="4" w:space="0"/>
              <w:right w:val="single" w:color="auto" w:sz="4" w:space="0"/>
            </w:tcBorders>
            <w:shd w:val="clear" w:color="auto" w:fill="auto"/>
            <w:noWrap/>
            <w:vAlign w:val="bottom"/>
          </w:tcPr>
          <w:p w14:paraId="27D9797D">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3339B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14:paraId="0A24ACA3">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6.4</w:t>
            </w:r>
          </w:p>
        </w:tc>
        <w:tc>
          <w:tcPr>
            <w:tcW w:w="5525" w:type="dxa"/>
            <w:gridSpan w:val="2"/>
            <w:tcBorders>
              <w:top w:val="single" w:color="auto" w:sz="4" w:space="0"/>
              <w:left w:val="nil"/>
              <w:bottom w:val="single" w:color="auto" w:sz="4" w:space="0"/>
              <w:right w:val="single" w:color="auto" w:sz="4" w:space="0"/>
            </w:tcBorders>
            <w:shd w:val="clear" w:color="auto" w:fill="auto"/>
            <w:vAlign w:val="center"/>
          </w:tcPr>
          <w:p w14:paraId="5C044C2A">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生物样本管理各环节的异常情况应当及时评估处理、记录。</w:t>
            </w:r>
          </w:p>
        </w:tc>
        <w:tc>
          <w:tcPr>
            <w:tcW w:w="1134" w:type="dxa"/>
            <w:tcBorders>
              <w:top w:val="single" w:color="auto" w:sz="4" w:space="0"/>
              <w:left w:val="nil"/>
              <w:bottom w:val="single" w:color="auto" w:sz="4" w:space="0"/>
              <w:right w:val="single" w:color="auto" w:sz="4" w:space="0"/>
            </w:tcBorders>
            <w:shd w:val="clear" w:color="auto" w:fill="auto"/>
            <w:noWrap/>
            <w:vAlign w:val="bottom"/>
          </w:tcPr>
          <w:p w14:paraId="10E5B826">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c>
          <w:tcPr>
            <w:tcW w:w="1275" w:type="dxa"/>
            <w:tcBorders>
              <w:top w:val="single" w:color="auto" w:sz="4" w:space="0"/>
              <w:left w:val="nil"/>
              <w:bottom w:val="single" w:color="auto" w:sz="4" w:space="0"/>
              <w:right w:val="single" w:color="auto" w:sz="4" w:space="0"/>
            </w:tcBorders>
            <w:shd w:val="clear" w:color="auto" w:fill="auto"/>
            <w:noWrap/>
            <w:vAlign w:val="bottom"/>
          </w:tcPr>
          <w:p w14:paraId="4B005165">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lang w:val="en-US"/>
              </w:rPr>
            </w:pPr>
            <w:r>
              <w:rPr>
                <w:rFonts w:hint="default" w:ascii="Times New Roman" w:hAnsi="Times New Roman" w:eastAsia="宋体" w:cs="Times New Roman"/>
                <w:kern w:val="2"/>
                <w:sz w:val="21"/>
                <w:szCs w:val="22"/>
                <w:lang w:val="en-US" w:eastAsia="zh-CN" w:bidi="ar"/>
              </w:rPr>
              <w:t>　</w:t>
            </w:r>
          </w:p>
        </w:tc>
      </w:tr>
      <w:tr w14:paraId="2CF6C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45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245D23D">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b/>
                <w:bCs/>
                <w:lang w:val="en-US"/>
              </w:rPr>
            </w:pPr>
            <w:r>
              <w:rPr>
                <w:rFonts w:hint="default" w:ascii="Times New Roman" w:hAnsi="Times New Roman" w:eastAsia="宋体" w:cs="Times New Roman"/>
                <w:b/>
                <w:bCs/>
                <w:kern w:val="2"/>
                <w:sz w:val="21"/>
                <w:szCs w:val="22"/>
                <w:lang w:val="en-US" w:eastAsia="zh-CN" w:bidi="ar"/>
              </w:rPr>
              <w:t>自查人员签名及日期</w:t>
            </w:r>
          </w:p>
        </w:tc>
        <w:tc>
          <w:tcPr>
            <w:tcW w:w="643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502CE4E">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p>
        </w:tc>
      </w:tr>
      <w:tr w14:paraId="71B5A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45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0E732F6">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b/>
                <w:bCs/>
                <w:kern w:val="2"/>
                <w:sz w:val="21"/>
                <w:szCs w:val="22"/>
                <w:lang w:val="en-US" w:eastAsia="zh-CN" w:bidi="ar"/>
              </w:rPr>
            </w:pPr>
            <w:r>
              <w:rPr>
                <w:rFonts w:hint="default" w:ascii="Times New Roman" w:hAnsi="Times New Roman" w:eastAsia="宋体" w:cs="Times New Roman"/>
                <w:b/>
                <w:bCs/>
                <w:kern w:val="2"/>
                <w:sz w:val="21"/>
                <w:szCs w:val="22"/>
                <w:lang w:val="en-US" w:eastAsia="zh-CN" w:bidi="ar"/>
              </w:rPr>
              <w:t>申办方或其授权代表签名及日期</w:t>
            </w:r>
          </w:p>
        </w:tc>
        <w:tc>
          <w:tcPr>
            <w:tcW w:w="643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8883139">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p>
        </w:tc>
      </w:tr>
      <w:tr w14:paraId="22CC4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6" w:hRule="atLeast"/>
        </w:trPr>
        <w:tc>
          <w:tcPr>
            <w:tcW w:w="245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88A7EAD">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b/>
                <w:bCs/>
                <w:lang w:val="en-US"/>
              </w:rPr>
            </w:pPr>
            <w:r>
              <w:rPr>
                <w:rFonts w:hint="default" w:ascii="Times New Roman" w:hAnsi="Times New Roman" w:eastAsia="宋体" w:cs="Times New Roman"/>
                <w:b/>
                <w:bCs/>
                <w:kern w:val="2"/>
                <w:sz w:val="21"/>
                <w:szCs w:val="22"/>
                <w:lang w:val="en-US" w:eastAsia="zh-CN" w:bidi="ar"/>
              </w:rPr>
              <w:t>主要研究者签名及日期</w:t>
            </w:r>
          </w:p>
        </w:tc>
        <w:tc>
          <w:tcPr>
            <w:tcW w:w="643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046328E">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lang w:val="en-US"/>
              </w:rPr>
            </w:pPr>
          </w:p>
        </w:tc>
      </w:tr>
    </w:tbl>
    <w:p w14:paraId="7D494402">
      <w:pPr>
        <w:spacing w:line="360" w:lineRule="auto"/>
        <w:ind w:firstLine="480" w:firstLineChars="200"/>
        <w:rPr>
          <w:rFonts w:hint="eastAsia"/>
          <w:color w:val="343434"/>
          <w:kern w:val="0"/>
          <w:sz w:val="24"/>
          <w:lang w:val="en-US" w:eastAsia="zh-CN"/>
        </w:rPr>
      </w:pPr>
    </w:p>
    <w:p w14:paraId="362F90E1"/>
    <w:p w14:paraId="1568BB12">
      <w:pPr>
        <w:widowControl/>
        <w:tabs>
          <w:tab w:val="left" w:pos="2490"/>
        </w:tabs>
        <w:spacing w:line="360" w:lineRule="auto"/>
        <w:jc w:val="left"/>
        <w:rPr>
          <w:rFonts w:hint="eastAsia"/>
          <w:sz w:val="24"/>
        </w:rPr>
      </w:pPr>
    </w:p>
    <w:p w14:paraId="602F183F">
      <w:pPr>
        <w:widowControl/>
        <w:tabs>
          <w:tab w:val="left" w:pos="2490"/>
        </w:tabs>
        <w:spacing w:line="360" w:lineRule="auto"/>
        <w:jc w:val="left"/>
        <w:rPr>
          <w:rFonts w:hint="eastAsia"/>
          <w:sz w:val="24"/>
        </w:rPr>
      </w:pPr>
    </w:p>
    <w:p w14:paraId="23BE915A"/>
    <w:sectPr>
      <w:headerReference r:id="rId9" w:type="default"/>
      <w:footerReference r:id="rId10"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61154"/>
    </w:sdtPr>
    <w:sdtContent>
      <w:sdt>
        <w:sdtPr>
          <w:id w:val="961153"/>
        </w:sdtPr>
        <w:sdtContent>
          <w:p w14:paraId="05BA8377">
            <w:pPr>
              <w:pStyle w:val="3"/>
              <w:jc w:val="center"/>
            </w:pPr>
            <w:r>
              <w:rPr>
                <w:rFonts w:hint="eastAsia"/>
                <w:b/>
                <w:sz w:val="18"/>
                <w:szCs w:val="18"/>
                <w:lang w:val="en-US" w:eastAsia="zh-CN"/>
              </w:rPr>
              <w:t>1</w:t>
            </w:r>
            <w:r>
              <w:rPr>
                <w:lang w:val="zh-CN"/>
              </w:rPr>
              <w:t xml:space="preserve"> / </w:t>
            </w:r>
            <w:r>
              <w:rPr>
                <w:rFonts w:hint="eastAsia"/>
                <w:b/>
                <w:lang w:val="en-US" w:eastAsia="zh-CN"/>
              </w:rPr>
              <w:t>6</w:t>
            </w:r>
          </w:p>
        </w:sdtContent>
      </w:sdt>
    </w:sdtContent>
  </w:sdt>
  <w:p w14:paraId="6974034E">
    <w:pPr>
      <w:pStyle w:val="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3971"/>
    </w:sdtPr>
    <w:sdtContent>
      <w:sdt>
        <w:sdtPr>
          <w:id w:val="147482357"/>
        </w:sdtPr>
        <w:sdtContent>
          <w:p w14:paraId="16297C08">
            <w:pPr>
              <w:pStyle w:val="3"/>
              <w:jc w:val="center"/>
            </w:pPr>
            <w:r>
              <w:rPr>
                <w:rFonts w:hint="eastAsia"/>
                <w:b/>
                <w:sz w:val="18"/>
                <w:szCs w:val="18"/>
                <w:lang w:val="en-US" w:eastAsia="zh-CN"/>
              </w:rPr>
              <w:t>2</w:t>
            </w:r>
            <w:r>
              <w:rPr>
                <w:lang w:val="zh-CN"/>
              </w:rPr>
              <w:t xml:space="preserve"> / </w:t>
            </w:r>
            <w:r>
              <w:rPr>
                <w:rFonts w:hint="eastAsia"/>
                <w:b/>
                <w:lang w:val="en-US" w:eastAsia="zh-CN"/>
              </w:rPr>
              <w:t>6</w:t>
            </w:r>
          </w:p>
        </w:sdtContent>
      </w:sdt>
    </w:sdtContent>
  </w:sdt>
  <w:p w14:paraId="09C22666">
    <w:pPr>
      <w:pStyle w:val="3"/>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1291"/>
    </w:sdtPr>
    <w:sdtContent>
      <w:sdt>
        <w:sdtPr>
          <w:id w:val="147471717"/>
        </w:sdtPr>
        <w:sdtContent>
          <w:p w14:paraId="635D5DC2">
            <w:pPr>
              <w:pStyle w:val="3"/>
              <w:jc w:val="center"/>
            </w:pPr>
            <w:r>
              <w:rPr>
                <w:rFonts w:hint="eastAsia"/>
                <w:b/>
                <w:sz w:val="18"/>
                <w:szCs w:val="18"/>
                <w:lang w:val="en-US" w:eastAsia="zh-CN"/>
              </w:rPr>
              <w:t>3</w:t>
            </w:r>
            <w:r>
              <w:rPr>
                <w:lang w:val="zh-CN"/>
              </w:rPr>
              <w:t xml:space="preserve"> / </w:t>
            </w:r>
            <w:r>
              <w:rPr>
                <w:rFonts w:hint="eastAsia"/>
                <w:b/>
                <w:lang w:val="en-US" w:eastAsia="zh-CN"/>
              </w:rPr>
              <w:t>6</w:t>
            </w:r>
          </w:p>
        </w:sdtContent>
      </w:sdt>
    </w:sdtContent>
  </w:sdt>
  <w:p w14:paraId="4C05219F">
    <w:pPr>
      <w:pStyle w:val="3"/>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6854"/>
    </w:sdtPr>
    <w:sdtContent>
      <w:sdt>
        <w:sdtPr>
          <w:id w:val="147480037"/>
        </w:sdtPr>
        <w:sdtContent>
          <w:p w14:paraId="18220A4B">
            <w:pPr>
              <w:pStyle w:val="3"/>
              <w:jc w:val="center"/>
            </w:pPr>
            <w:r>
              <w:rPr>
                <w:rFonts w:hint="eastAsia"/>
                <w:b/>
                <w:sz w:val="18"/>
                <w:szCs w:val="18"/>
                <w:lang w:val="en-US" w:eastAsia="zh-CN"/>
              </w:rPr>
              <w:t>4</w:t>
            </w:r>
            <w:r>
              <w:rPr>
                <w:lang w:val="zh-CN"/>
              </w:rPr>
              <w:t xml:space="preserve"> / </w:t>
            </w:r>
            <w:r>
              <w:rPr>
                <w:rFonts w:hint="eastAsia"/>
                <w:b/>
                <w:lang w:val="en-US" w:eastAsia="zh-CN"/>
              </w:rPr>
              <w:t>6</w:t>
            </w:r>
          </w:p>
        </w:sdtContent>
      </w:sdt>
    </w:sdtContent>
  </w:sdt>
  <w:p w14:paraId="1A419A0C">
    <w:pPr>
      <w:pStyle w:val="3"/>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0903"/>
    </w:sdtPr>
    <w:sdtContent>
      <w:sdt>
        <w:sdtPr>
          <w:id w:val="147457256"/>
        </w:sdtPr>
        <w:sdtContent>
          <w:p w14:paraId="417384FD">
            <w:pPr>
              <w:pStyle w:val="3"/>
              <w:jc w:val="center"/>
            </w:pPr>
            <w:r>
              <w:rPr>
                <w:rFonts w:hint="eastAsia"/>
                <w:b/>
                <w:sz w:val="18"/>
                <w:szCs w:val="18"/>
                <w:lang w:val="en-US" w:eastAsia="zh-CN"/>
              </w:rPr>
              <w:t>5</w:t>
            </w:r>
            <w:r>
              <w:rPr>
                <w:lang w:val="zh-CN"/>
              </w:rPr>
              <w:t xml:space="preserve"> / </w:t>
            </w:r>
            <w:r>
              <w:rPr>
                <w:rFonts w:hint="eastAsia"/>
                <w:b/>
                <w:lang w:val="en-US" w:eastAsia="zh-CN"/>
              </w:rPr>
              <w:t>6</w:t>
            </w:r>
          </w:p>
        </w:sdtContent>
      </w:sdt>
    </w:sdtContent>
  </w:sdt>
  <w:p w14:paraId="77A559C8">
    <w:pPr>
      <w:pStyle w:val="3"/>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F0DE1">
    <w:pPr>
      <w:pStyle w:val="3"/>
      <w:jc w:val="center"/>
    </w:pPr>
    <w:r>
      <w:rPr>
        <w:rFonts w:hint="eastAsia"/>
        <w:lang w:val="en-US" w:eastAsia="zh-CN"/>
      </w:rPr>
      <w:t>6 / 6</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BE5FB">
    <w:pPr>
      <w:pStyle w:val="4"/>
      <w:rPr>
        <w:rFonts w:hint="eastAsia"/>
        <w:kern w:val="0"/>
      </w:rPr>
    </w:pPr>
  </w:p>
  <w:p w14:paraId="46805C09">
    <w:pPr>
      <w:pStyle w:val="4"/>
      <w:rPr>
        <w:sz w:val="20"/>
        <w:szCs w:val="20"/>
      </w:rPr>
    </w:pPr>
    <w:r>
      <w:rPr>
        <w:rFonts w:hint="eastAsia"/>
        <w:kern w:val="0"/>
        <w:sz w:val="20"/>
        <w:szCs w:val="20"/>
      </w:rPr>
      <w:t>太和县人民</w:t>
    </w:r>
    <w:r>
      <w:rPr>
        <w:sz w:val="20"/>
        <w:szCs w:val="20"/>
      </w:rPr>
      <w:t>医院</w:t>
    </w:r>
    <w:r>
      <w:rPr>
        <w:rFonts w:hAnsi="宋体"/>
        <w:sz w:val="20"/>
        <w:szCs w:val="20"/>
      </w:rPr>
      <w:t>药物临床试验机构</w:t>
    </w:r>
    <w:r>
      <w:rPr>
        <w:rFonts w:hint="eastAsia" w:hAnsi="宋体"/>
        <w:sz w:val="20"/>
        <w:szCs w:val="20"/>
      </w:rPr>
      <w:t xml:space="preserve">     </w:t>
    </w:r>
    <w:r>
      <w:rPr>
        <w:rFonts w:hint="eastAsia" w:hAnsi="宋体"/>
        <w:sz w:val="20"/>
        <w:szCs w:val="20"/>
        <w:lang w:val="en-US" w:eastAsia="zh-CN"/>
      </w:rPr>
      <w:t xml:space="preserve">                     </w:t>
    </w:r>
    <w:r>
      <w:rPr>
        <w:rFonts w:hint="eastAsia" w:hAnsi="宋体"/>
        <w:sz w:val="20"/>
        <w:szCs w:val="20"/>
      </w:rPr>
      <w:t xml:space="preserve">      </w:t>
    </w:r>
    <w:r>
      <w:rPr>
        <w:rFonts w:hint="eastAsia" w:ascii="Times New Roman" w:hAnsi="Times New Roman" w:cs="Times New Roman"/>
        <w:sz w:val="20"/>
        <w:szCs w:val="24"/>
        <w:lang w:val="en-US" w:eastAsia="zh-CN"/>
      </w:rPr>
      <w:t>YW</w:t>
    </w:r>
    <w:r>
      <w:rPr>
        <w:rFonts w:hint="default" w:ascii="Times New Roman" w:hAnsi="Times New Roman" w:cs="Times New Roman"/>
        <w:sz w:val="20"/>
        <w:szCs w:val="24"/>
        <w:lang w:val="en-US" w:eastAsia="zh-CN"/>
      </w:rPr>
      <w:t>-JG-</w:t>
    </w:r>
    <w:r>
      <w:rPr>
        <w:rFonts w:hint="eastAsia" w:ascii="Times New Roman" w:hAnsi="Times New Roman" w:cs="Times New Roman"/>
        <w:sz w:val="20"/>
        <w:szCs w:val="24"/>
        <w:lang w:val="en-US" w:eastAsia="zh-CN"/>
      </w:rPr>
      <w:t>Form</w:t>
    </w:r>
    <w:r>
      <w:rPr>
        <w:rFonts w:hint="default" w:ascii="Times New Roman" w:hAnsi="Times New Roman" w:cs="Times New Roman"/>
        <w:sz w:val="20"/>
        <w:szCs w:val="24"/>
        <w:lang w:val="en-US" w:eastAsia="zh-CN"/>
      </w:rPr>
      <w:t>-0</w:t>
    </w:r>
    <w:r>
      <w:rPr>
        <w:rFonts w:hint="eastAsia" w:cs="Times New Roman"/>
        <w:sz w:val="20"/>
        <w:szCs w:val="24"/>
        <w:lang w:val="en-US" w:eastAsia="zh-CN"/>
      </w:rPr>
      <w:t>54</w:t>
    </w:r>
    <w:r>
      <w:rPr>
        <w:rFonts w:hint="default" w:ascii="Times New Roman" w:hAnsi="Times New Roman" w:cs="Times New Roman"/>
        <w:sz w:val="20"/>
        <w:szCs w:val="24"/>
        <w:lang w:val="en-US" w:eastAsia="zh-CN"/>
      </w:rPr>
      <w:t>-</w:t>
    </w:r>
    <w:r>
      <w:rPr>
        <w:rFonts w:hint="eastAsia" w:cs="Times New Roman"/>
        <w:sz w:val="20"/>
        <w:szCs w:val="24"/>
        <w:lang w:val="en-US" w:eastAsia="zh-CN"/>
      </w:rPr>
      <w:t>2</w:t>
    </w:r>
    <w:r>
      <w:rPr>
        <w:rFonts w:hint="default" w:ascii="Times New Roman" w:hAnsi="Times New Roman" w:cs="Times New Roman"/>
        <w:sz w:val="20"/>
        <w:szCs w:val="24"/>
        <w:lang w:val="en-US" w:eastAsia="zh-CN"/>
      </w:rPr>
      <w:t>.</w:t>
    </w:r>
    <w:r>
      <w:rPr>
        <w:rFonts w:hint="eastAsia" w:ascii="Times New Roman" w:hAnsi="Times New Roman" w:cs="Times New Roman"/>
        <w:sz w:val="20"/>
        <w:szCs w:val="24"/>
        <w:lang w:val="en-US" w:eastAsia="zh-CN"/>
      </w:rPr>
      <w:t>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B64E9">
    <w:pPr>
      <w:pStyle w:val="4"/>
    </w:pPr>
    <w:r>
      <w:rPr>
        <w:rFonts w:hint="eastAsia"/>
        <w:kern w:val="0"/>
      </w:rPr>
      <w:t>太和县人民</w:t>
    </w:r>
    <w:r>
      <w:t>医院</w:t>
    </w:r>
    <w:r>
      <w:rPr>
        <w:rFonts w:hAnsi="宋体"/>
      </w:rPr>
      <w:t>药物临床试验机构</w:t>
    </w:r>
    <w:r>
      <w:rPr>
        <w:rFonts w:hint="eastAsia" w:hAnsi="宋体"/>
      </w:rPr>
      <w:t xml:space="preserve">  </w:t>
    </w:r>
    <w:r>
      <w:rPr>
        <w:rFonts w:hint="eastAsia" w:hAnsi="宋体"/>
        <w:lang w:val="en-US" w:eastAsia="zh-CN"/>
      </w:rPr>
      <w:t xml:space="preserve">                           </w:t>
    </w:r>
    <w:r>
      <w:rPr>
        <w:rFonts w:hint="eastAsia" w:hAnsi="宋体"/>
      </w:rPr>
      <w:t xml:space="preserve">  </w:t>
    </w:r>
    <w:r>
      <w:rPr>
        <w:rFonts w:hint="eastAsia" w:hAnsi="宋体"/>
        <w:sz w:val="20"/>
        <w:szCs w:val="20"/>
      </w:rPr>
      <w:t xml:space="preserve"> </w:t>
    </w:r>
    <w:r>
      <w:rPr>
        <w:rFonts w:hint="eastAsia" w:ascii="Times New Roman" w:hAnsi="Times New Roman" w:cs="Times New Roman"/>
        <w:sz w:val="20"/>
        <w:szCs w:val="24"/>
        <w:lang w:val="en-US" w:eastAsia="zh-CN"/>
      </w:rPr>
      <w:t>YW</w:t>
    </w:r>
    <w:r>
      <w:rPr>
        <w:rFonts w:hint="default" w:ascii="Times New Roman" w:hAnsi="Times New Roman" w:cs="Times New Roman"/>
        <w:sz w:val="20"/>
        <w:szCs w:val="24"/>
        <w:lang w:val="en-US" w:eastAsia="zh-CN"/>
      </w:rPr>
      <w:t>-JG-</w:t>
    </w:r>
    <w:r>
      <w:rPr>
        <w:rFonts w:hint="eastAsia" w:ascii="Times New Roman" w:hAnsi="Times New Roman" w:cs="Times New Roman"/>
        <w:sz w:val="20"/>
        <w:szCs w:val="24"/>
        <w:lang w:val="en-US" w:eastAsia="zh-CN"/>
      </w:rPr>
      <w:t>Form</w:t>
    </w:r>
    <w:r>
      <w:rPr>
        <w:rFonts w:hint="default" w:ascii="Times New Roman" w:hAnsi="Times New Roman" w:cs="Times New Roman"/>
        <w:sz w:val="20"/>
        <w:szCs w:val="24"/>
        <w:lang w:val="en-US" w:eastAsia="zh-CN"/>
      </w:rPr>
      <w:t>-0</w:t>
    </w:r>
    <w:r>
      <w:rPr>
        <w:rFonts w:hint="eastAsia" w:cs="Times New Roman"/>
        <w:sz w:val="20"/>
        <w:szCs w:val="24"/>
        <w:lang w:val="en-US" w:eastAsia="zh-CN"/>
      </w:rPr>
      <w:t>54</w:t>
    </w:r>
    <w:r>
      <w:rPr>
        <w:rFonts w:hint="default" w:ascii="Times New Roman" w:hAnsi="Times New Roman" w:cs="Times New Roman"/>
        <w:sz w:val="20"/>
        <w:szCs w:val="24"/>
        <w:lang w:val="en-US" w:eastAsia="zh-CN"/>
      </w:rPr>
      <w:t>-</w:t>
    </w:r>
    <w:r>
      <w:rPr>
        <w:rFonts w:hint="eastAsia" w:cs="Times New Roman"/>
        <w:sz w:val="20"/>
        <w:szCs w:val="24"/>
        <w:lang w:val="en-US" w:eastAsia="zh-CN"/>
      </w:rPr>
      <w:t>2</w:t>
    </w:r>
    <w:r>
      <w:rPr>
        <w:rFonts w:hint="default" w:ascii="Times New Roman" w:hAnsi="Times New Roman" w:cs="Times New Roman"/>
        <w:sz w:val="20"/>
        <w:szCs w:val="24"/>
        <w:lang w:val="en-US" w:eastAsia="zh-CN"/>
      </w:rPr>
      <w:t>.</w:t>
    </w:r>
    <w:r>
      <w:rPr>
        <w:rFonts w:hint="eastAsia" w:ascii="Times New Roman" w:hAnsi="Times New Roman" w:cs="Times New Roman"/>
        <w:sz w:val="20"/>
        <w:szCs w:val="24"/>
        <w:lang w:val="en-US" w:eastAsia="zh-CN"/>
      </w:rPr>
      <w:t>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2OTg2OGJiMWQ5MTgwNTg1YTM4NjQ5YmE3Y2JmZmUifQ=="/>
  </w:docVars>
  <w:rsids>
    <w:rsidRoot w:val="1E400584"/>
    <w:rsid w:val="0D8F4AE3"/>
    <w:rsid w:val="1E400584"/>
    <w:rsid w:val="23A4006D"/>
    <w:rsid w:val="2A2559F1"/>
    <w:rsid w:val="34AE7ED3"/>
    <w:rsid w:val="35B03D20"/>
    <w:rsid w:val="3C215280"/>
    <w:rsid w:val="6B3B50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2858</Words>
  <Characters>3090</Characters>
  <Lines>0</Lines>
  <Paragraphs>0</Paragraphs>
  <TotalTime>0</TotalTime>
  <ScaleCrop>false</ScaleCrop>
  <LinksUpToDate>false</LinksUpToDate>
  <CharactersWithSpaces>3221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2024-03-14T07:55:00Z</dcterms:created>
  <dc:creator>蓝胖子</dc:creator>
  <cp:lastModifiedBy>芒果西米露</cp:lastModifiedBy>
  <dcterms:modified xsi:type="dcterms:W3CDTF">2026-09-28T02:59:59Z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A7D11ABA87AE41BDB3A367FA20F34F34_13</vt:lpwstr>
  </property>
  <property fmtid="{D5CDD505-2E9C-101B-9397-08002B2CF9AE}" pid="4" name="KSOTemplateDocerSaveRecord">
    <vt:lpwstr>eyJoZGlkIjoiNzVhZTI0ZDY5OWZkODQ2MTNhYmUzMzY0YjBmMGIwYWQiLCJ1c2VySWQiOiIzNTUwMjQxMjEifQ==</vt:lpwstr>
  </property>
</Properties>
</file>